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7F040" w14:textId="77777777" w:rsidR="00662C73" w:rsidRPr="00A77CDD" w:rsidRDefault="00662C73">
      <w:pPr>
        <w:rPr>
          <w:lang w:val="en-US"/>
        </w:rPr>
      </w:pPr>
    </w:p>
    <w:p w14:paraId="1C449206" w14:textId="77777777" w:rsidR="00E62C75" w:rsidRDefault="00E62C75" w:rsidP="0055713D">
      <w:pPr>
        <w:pStyle w:val="1"/>
        <w:ind w:left="993"/>
        <w:jc w:val="center"/>
        <w:rPr>
          <w:rFonts w:asciiTheme="minorHAnsi" w:hAnsiTheme="minorHAnsi" w:cstheme="minorHAnsi"/>
          <w:sz w:val="22"/>
          <w:szCs w:val="22"/>
          <w:lang w:val="en-GB"/>
        </w:rPr>
      </w:pPr>
    </w:p>
    <w:p w14:paraId="6B9EB02B" w14:textId="5784C9F5" w:rsidR="005D5A80" w:rsidRPr="007C04A5" w:rsidRDefault="00E62C75" w:rsidP="0055713D">
      <w:pPr>
        <w:pStyle w:val="1"/>
        <w:ind w:left="993"/>
        <w:jc w:val="center"/>
        <w:rPr>
          <w:rFonts w:asciiTheme="minorHAnsi" w:hAnsiTheme="minorHAnsi" w:cstheme="minorHAnsi"/>
          <w:color w:val="0E101A"/>
          <w:sz w:val="24"/>
          <w:szCs w:val="24"/>
          <w:lang w:val="en-GB"/>
        </w:rPr>
      </w:pPr>
      <w:r w:rsidRPr="007C04A5">
        <w:rPr>
          <w:rFonts w:asciiTheme="minorHAnsi" w:hAnsiTheme="minorHAnsi" w:cstheme="minorHAnsi"/>
          <w:sz w:val="24"/>
          <w:szCs w:val="24"/>
          <w:lang w:val="en-GB"/>
        </w:rPr>
        <w:t>Enhancing Substance Use Prevention, Supply Reduction, and Developing National Expertise in Addictology and Treatment in Central Asia</w:t>
      </w:r>
    </w:p>
    <w:p w14:paraId="2C20D728" w14:textId="77777777" w:rsidR="00A77CDD" w:rsidRPr="007C04A5" w:rsidRDefault="00A77CDD" w:rsidP="00F200ED">
      <w:pPr>
        <w:ind w:left="993"/>
        <w:jc w:val="both"/>
        <w:rPr>
          <w:rFonts w:asciiTheme="minorHAnsi" w:hAnsiTheme="minorHAnsi" w:cstheme="minorHAnsi"/>
          <w:iCs/>
          <w:color w:val="000000" w:themeColor="text1"/>
        </w:rPr>
      </w:pPr>
    </w:p>
    <w:p w14:paraId="5EB6FBF0" w14:textId="572BD77A" w:rsidR="00CF445E" w:rsidRPr="007C04A5" w:rsidRDefault="005D5A80" w:rsidP="00333E47">
      <w:pPr>
        <w:spacing w:before="120" w:after="120"/>
        <w:ind w:left="992"/>
        <w:jc w:val="both"/>
        <w:rPr>
          <w:rFonts w:asciiTheme="minorHAnsi" w:hAnsiTheme="minorHAnsi" w:cstheme="minorHAnsi"/>
        </w:rPr>
      </w:pPr>
      <w:r w:rsidRPr="007C04A5">
        <w:rPr>
          <w:rFonts w:asciiTheme="minorHAnsi" w:hAnsiTheme="minorHAnsi" w:cstheme="minorHAnsi"/>
        </w:rPr>
        <w:t xml:space="preserve">On 27-28 November, </w:t>
      </w:r>
      <w:r w:rsidR="00CF445E" w:rsidRPr="007C04A5">
        <w:rPr>
          <w:rFonts w:asciiTheme="minorHAnsi" w:hAnsiTheme="minorHAnsi" w:cstheme="minorHAnsi"/>
        </w:rPr>
        <w:t>in Ashgabat, Turkmenistan, an International Conference “</w:t>
      </w:r>
      <w:r w:rsidRPr="007C04A5">
        <w:rPr>
          <w:rFonts w:asciiTheme="minorHAnsi" w:hAnsiTheme="minorHAnsi" w:cstheme="minorHAnsi"/>
        </w:rPr>
        <w:t>Enhancing Substance Use Prevention, Supply Reduction, and Developing National Expertise in Addictology and Treatment in Central Asia</w:t>
      </w:r>
      <w:r w:rsidR="00CF445E" w:rsidRPr="007C04A5">
        <w:rPr>
          <w:rFonts w:asciiTheme="minorHAnsi" w:hAnsiTheme="minorHAnsi" w:cstheme="minorHAnsi"/>
        </w:rPr>
        <w:t xml:space="preserve">” </w:t>
      </w:r>
      <w:r w:rsidR="00835223" w:rsidRPr="007C04A5">
        <w:rPr>
          <w:rFonts w:asciiTheme="minorHAnsi" w:hAnsiTheme="minorHAnsi" w:cstheme="minorHAnsi"/>
          <w:color w:val="050505"/>
        </w:rPr>
        <w:t xml:space="preserve">has </w:t>
      </w:r>
      <w:r w:rsidR="00F61497" w:rsidRPr="007C04A5">
        <w:rPr>
          <w:rFonts w:asciiTheme="minorHAnsi" w:hAnsiTheme="minorHAnsi" w:cstheme="minorHAnsi"/>
          <w:color w:val="050505"/>
        </w:rPr>
        <w:t xml:space="preserve">been </w:t>
      </w:r>
      <w:r w:rsidR="00B62CA7" w:rsidRPr="007C04A5">
        <w:rPr>
          <w:rFonts w:asciiTheme="minorHAnsi" w:hAnsiTheme="minorHAnsi" w:cstheme="minorHAnsi"/>
          <w:color w:val="050505"/>
        </w:rPr>
        <w:t>conducted</w:t>
      </w:r>
      <w:r w:rsidR="00CF445E" w:rsidRPr="007C04A5">
        <w:rPr>
          <w:rFonts w:asciiTheme="minorHAnsi" w:hAnsiTheme="minorHAnsi" w:cstheme="minorHAnsi"/>
          <w:color w:val="050505"/>
        </w:rPr>
        <w:t xml:space="preserve"> with the support of EU-funded </w:t>
      </w:r>
      <w:r w:rsidR="00F61497" w:rsidRPr="007C04A5">
        <w:rPr>
          <w:rFonts w:asciiTheme="minorHAnsi" w:hAnsiTheme="minorHAnsi" w:cstheme="minorHAnsi"/>
          <w:color w:val="050505"/>
          <w:lang w:val="en-US"/>
        </w:rPr>
        <w:t>Central Asia Drug Action Programme (CADAP)</w:t>
      </w:r>
      <w:r w:rsidR="00CF445E" w:rsidRPr="007C04A5">
        <w:rPr>
          <w:rFonts w:asciiTheme="minorHAnsi" w:hAnsiTheme="minorHAnsi" w:cstheme="minorHAnsi"/>
        </w:rPr>
        <w:t>.  The event gathered d</w:t>
      </w:r>
      <w:r w:rsidR="00F61497" w:rsidRPr="007C04A5">
        <w:rPr>
          <w:rFonts w:asciiTheme="minorHAnsi" w:hAnsiTheme="minorHAnsi" w:cstheme="minorHAnsi"/>
          <w:color w:val="050505"/>
        </w:rPr>
        <w:t xml:space="preserve">elegations from all 5 Central Asian countries (Kazakhstan, Kyrgyzstan, </w:t>
      </w:r>
      <w:r w:rsidR="00CF445E" w:rsidRPr="007C04A5">
        <w:rPr>
          <w:rFonts w:asciiTheme="minorHAnsi" w:hAnsiTheme="minorHAnsi" w:cstheme="minorHAnsi"/>
          <w:color w:val="050505"/>
        </w:rPr>
        <w:t xml:space="preserve">Tajikistan, </w:t>
      </w:r>
      <w:r w:rsidR="00F61497" w:rsidRPr="007C04A5">
        <w:rPr>
          <w:rFonts w:asciiTheme="minorHAnsi" w:hAnsiTheme="minorHAnsi" w:cstheme="minorHAnsi"/>
          <w:color w:val="050505"/>
        </w:rPr>
        <w:t xml:space="preserve">Turkmenistan, Uzbekistan) among representatives of relevant state institutions, </w:t>
      </w:r>
      <w:r w:rsidR="00CF445E" w:rsidRPr="007C04A5">
        <w:rPr>
          <w:rFonts w:asciiTheme="minorHAnsi" w:hAnsiTheme="minorHAnsi" w:cstheme="minorHAnsi"/>
          <w:color w:val="050505"/>
        </w:rPr>
        <w:t>NGOs and EU expert organizations</w:t>
      </w:r>
      <w:r w:rsidR="0025640A">
        <w:rPr>
          <w:rFonts w:asciiTheme="minorHAnsi" w:hAnsiTheme="minorHAnsi" w:cstheme="minorHAnsi"/>
          <w:color w:val="050505"/>
        </w:rPr>
        <w:t>. Aim of the conference was to</w:t>
      </w:r>
      <w:r w:rsidR="00CF445E" w:rsidRPr="007C04A5">
        <w:rPr>
          <w:rFonts w:asciiTheme="minorHAnsi" w:hAnsiTheme="minorHAnsi" w:cstheme="minorHAnsi"/>
        </w:rPr>
        <w:t xml:space="preserve"> share expertise and knowledge among professionals in supply reduction and the prevention and treatment of psychoactive substance use to implement and sustain effective, evidence-based interventions and policies that will contribute to the reduction of substance use, including NPS, and its consequences and associated risks. </w:t>
      </w:r>
    </w:p>
    <w:p w14:paraId="741ADCEC" w14:textId="384179DF" w:rsidR="007C04A5" w:rsidRPr="007C04A5" w:rsidRDefault="007C04A5" w:rsidP="00333E47">
      <w:pPr>
        <w:spacing w:before="120" w:after="120"/>
        <w:ind w:left="992"/>
        <w:jc w:val="both"/>
        <w:rPr>
          <w:rFonts w:asciiTheme="minorHAnsi" w:hAnsiTheme="minorHAnsi" w:cstheme="minorHAnsi"/>
        </w:rPr>
      </w:pPr>
      <w:r w:rsidRPr="007C04A5">
        <w:rPr>
          <w:rFonts w:asciiTheme="minorHAnsi" w:hAnsiTheme="minorHAnsi" w:cstheme="minorHAnsi"/>
        </w:rPr>
        <w:t xml:space="preserve">During the conference an overview of international best practices in preventing psychoactive substance use and drug treatment services was made; key stakeholders and subject experts in combating illicit drugs, including NPS brought together; supply reduction measures in Central Asia reviewed; </w:t>
      </w:r>
      <w:r w:rsidRPr="007C04A5">
        <w:rPr>
          <w:rFonts w:asciiTheme="minorHAnsi" w:eastAsia="Arial" w:hAnsiTheme="minorHAnsi" w:cstheme="minorHAnsi"/>
        </w:rPr>
        <w:t>strategies and interventions for preventing substance use in Central Asia were jointly discussed.</w:t>
      </w:r>
    </w:p>
    <w:p w14:paraId="366F930B" w14:textId="2487E03A" w:rsidR="00E62C75" w:rsidRPr="00485A5E" w:rsidRDefault="00E62C75" w:rsidP="00333E47">
      <w:pPr>
        <w:spacing w:before="120" w:after="120"/>
        <w:ind w:left="992"/>
        <w:jc w:val="both"/>
        <w:rPr>
          <w:rFonts w:asciiTheme="minorHAnsi" w:hAnsiTheme="minorHAnsi" w:cstheme="minorHAnsi"/>
          <w:lang w:val="en-US"/>
        </w:rPr>
      </w:pPr>
      <w:r w:rsidRPr="007C04A5">
        <w:rPr>
          <w:rFonts w:asciiTheme="minorHAnsi" w:hAnsiTheme="minorHAnsi" w:cstheme="minorHAnsi"/>
        </w:rPr>
        <w:t>While</w:t>
      </w:r>
      <w:r w:rsidRPr="00485A5E">
        <w:rPr>
          <w:rFonts w:asciiTheme="minorHAnsi" w:hAnsiTheme="minorHAnsi" w:cstheme="minorHAnsi"/>
          <w:lang w:val="en-US"/>
        </w:rPr>
        <w:t xml:space="preserve"> </w:t>
      </w:r>
      <w:r w:rsidRPr="007C04A5">
        <w:rPr>
          <w:rFonts w:asciiTheme="minorHAnsi" w:hAnsiTheme="minorHAnsi" w:cstheme="minorHAnsi"/>
        </w:rPr>
        <w:t>welcoming</w:t>
      </w:r>
      <w:r w:rsidRPr="00485A5E">
        <w:rPr>
          <w:rFonts w:asciiTheme="minorHAnsi" w:hAnsiTheme="minorHAnsi" w:cstheme="minorHAnsi"/>
          <w:lang w:val="en-US"/>
        </w:rPr>
        <w:t xml:space="preserve"> </w:t>
      </w:r>
      <w:r w:rsidRPr="007C04A5">
        <w:rPr>
          <w:rFonts w:asciiTheme="minorHAnsi" w:hAnsiTheme="minorHAnsi" w:cstheme="minorHAnsi"/>
        </w:rPr>
        <w:t>the</w:t>
      </w:r>
      <w:r w:rsidRPr="00485A5E">
        <w:rPr>
          <w:rFonts w:asciiTheme="minorHAnsi" w:hAnsiTheme="minorHAnsi" w:cstheme="minorHAnsi"/>
          <w:lang w:val="en-US"/>
        </w:rPr>
        <w:t xml:space="preserve"> </w:t>
      </w:r>
      <w:r w:rsidRPr="007C04A5">
        <w:rPr>
          <w:rFonts w:asciiTheme="minorHAnsi" w:hAnsiTheme="minorHAnsi" w:cstheme="minorHAnsi"/>
        </w:rPr>
        <w:t>participants</w:t>
      </w:r>
      <w:r w:rsidRPr="00485A5E">
        <w:rPr>
          <w:rFonts w:asciiTheme="minorHAnsi" w:hAnsiTheme="minorHAnsi" w:cstheme="minorHAnsi"/>
          <w:lang w:val="en-US"/>
        </w:rPr>
        <w:t xml:space="preserve"> </w:t>
      </w:r>
      <w:r w:rsidRPr="007C04A5">
        <w:rPr>
          <w:rFonts w:asciiTheme="minorHAnsi" w:hAnsiTheme="minorHAnsi" w:cstheme="minorHAnsi"/>
        </w:rPr>
        <w:t>and</w:t>
      </w:r>
      <w:r w:rsidRPr="00485A5E">
        <w:rPr>
          <w:rFonts w:asciiTheme="minorHAnsi" w:hAnsiTheme="minorHAnsi" w:cstheme="minorHAnsi"/>
          <w:lang w:val="en-US"/>
        </w:rPr>
        <w:t xml:space="preserve"> </w:t>
      </w:r>
      <w:r w:rsidRPr="007C04A5">
        <w:rPr>
          <w:rFonts w:asciiTheme="minorHAnsi" w:hAnsiTheme="minorHAnsi" w:cstheme="minorHAnsi"/>
        </w:rPr>
        <w:t>guests</w:t>
      </w:r>
      <w:r w:rsidRPr="00485A5E">
        <w:rPr>
          <w:rFonts w:asciiTheme="minorHAnsi" w:hAnsiTheme="minorHAnsi" w:cstheme="minorHAnsi"/>
          <w:lang w:val="en-US"/>
        </w:rPr>
        <w:t xml:space="preserve"> </w:t>
      </w:r>
      <w:r w:rsidRPr="007C04A5">
        <w:rPr>
          <w:rFonts w:asciiTheme="minorHAnsi" w:hAnsiTheme="minorHAnsi" w:cstheme="minorHAnsi"/>
        </w:rPr>
        <w:t>of</w:t>
      </w:r>
      <w:r w:rsidRPr="00485A5E">
        <w:rPr>
          <w:rFonts w:asciiTheme="minorHAnsi" w:hAnsiTheme="minorHAnsi" w:cstheme="minorHAnsi"/>
          <w:lang w:val="en-US"/>
        </w:rPr>
        <w:t xml:space="preserve"> </w:t>
      </w:r>
      <w:r w:rsidRPr="007C04A5">
        <w:rPr>
          <w:rFonts w:asciiTheme="minorHAnsi" w:hAnsiTheme="minorHAnsi" w:cstheme="minorHAnsi"/>
        </w:rPr>
        <w:t>the</w:t>
      </w:r>
      <w:r w:rsidRPr="00485A5E">
        <w:rPr>
          <w:rFonts w:asciiTheme="minorHAnsi" w:hAnsiTheme="minorHAnsi" w:cstheme="minorHAnsi"/>
          <w:lang w:val="en-US"/>
        </w:rPr>
        <w:t xml:space="preserve"> </w:t>
      </w:r>
      <w:r w:rsidRPr="007C04A5">
        <w:rPr>
          <w:rFonts w:asciiTheme="minorHAnsi" w:hAnsiTheme="minorHAnsi" w:cstheme="minorHAnsi"/>
        </w:rPr>
        <w:t>con</w:t>
      </w:r>
      <w:r w:rsidR="006B21B5" w:rsidRPr="007C04A5">
        <w:rPr>
          <w:rFonts w:asciiTheme="minorHAnsi" w:hAnsiTheme="minorHAnsi" w:cstheme="minorHAnsi"/>
        </w:rPr>
        <w:t>ference</w:t>
      </w:r>
      <w:r w:rsidR="006B21B5" w:rsidRPr="00485A5E">
        <w:rPr>
          <w:rFonts w:asciiTheme="minorHAnsi" w:hAnsiTheme="minorHAnsi" w:cstheme="minorHAnsi"/>
          <w:lang w:val="en-US"/>
        </w:rPr>
        <w:t xml:space="preserve">, </w:t>
      </w:r>
      <w:r w:rsidR="006B21B5" w:rsidRPr="007C04A5">
        <w:rPr>
          <w:rFonts w:asciiTheme="minorHAnsi" w:hAnsiTheme="minorHAnsi" w:cstheme="minorHAnsi"/>
        </w:rPr>
        <w:t>representative</w:t>
      </w:r>
      <w:r w:rsidR="006B21B5" w:rsidRPr="00485A5E">
        <w:rPr>
          <w:rFonts w:asciiTheme="minorHAnsi" w:hAnsiTheme="minorHAnsi" w:cstheme="minorHAnsi"/>
          <w:lang w:val="en-US"/>
        </w:rPr>
        <w:t xml:space="preserve"> </w:t>
      </w:r>
      <w:r w:rsidR="006B21B5" w:rsidRPr="007C04A5">
        <w:rPr>
          <w:rFonts w:asciiTheme="minorHAnsi" w:hAnsiTheme="minorHAnsi" w:cstheme="minorHAnsi"/>
        </w:rPr>
        <w:t>of</w:t>
      </w:r>
      <w:r w:rsidR="006B21B5" w:rsidRPr="00485A5E">
        <w:rPr>
          <w:rFonts w:asciiTheme="minorHAnsi" w:hAnsiTheme="minorHAnsi" w:cstheme="minorHAnsi"/>
          <w:lang w:val="en-US"/>
        </w:rPr>
        <w:t xml:space="preserve"> </w:t>
      </w:r>
      <w:r w:rsidR="006B21B5" w:rsidRPr="007C04A5">
        <w:rPr>
          <w:rFonts w:asciiTheme="minorHAnsi" w:hAnsiTheme="minorHAnsi" w:cstheme="minorHAnsi"/>
          <w:lang w:val="en-US"/>
        </w:rPr>
        <w:t>Ministry</w:t>
      </w:r>
      <w:r w:rsidR="006B21B5" w:rsidRPr="00485A5E">
        <w:rPr>
          <w:rFonts w:asciiTheme="minorHAnsi" w:hAnsiTheme="minorHAnsi" w:cstheme="minorHAnsi"/>
          <w:lang w:val="en-US"/>
        </w:rPr>
        <w:t xml:space="preserve"> </w:t>
      </w:r>
      <w:r w:rsidR="006B21B5" w:rsidRPr="007C04A5">
        <w:rPr>
          <w:rFonts w:asciiTheme="minorHAnsi" w:hAnsiTheme="minorHAnsi" w:cstheme="minorHAnsi"/>
        </w:rPr>
        <w:t>of</w:t>
      </w:r>
      <w:r w:rsidR="006B21B5" w:rsidRPr="00485A5E">
        <w:rPr>
          <w:rFonts w:asciiTheme="minorHAnsi" w:hAnsiTheme="minorHAnsi" w:cstheme="minorHAnsi"/>
          <w:lang w:val="en-US"/>
        </w:rPr>
        <w:t xml:space="preserve"> </w:t>
      </w:r>
      <w:r w:rsidR="006B21B5" w:rsidRPr="007C04A5">
        <w:rPr>
          <w:rFonts w:asciiTheme="minorHAnsi" w:hAnsiTheme="minorHAnsi" w:cstheme="minorHAnsi"/>
        </w:rPr>
        <w:t>Interior</w:t>
      </w:r>
      <w:r w:rsidR="006B21B5" w:rsidRPr="00485A5E">
        <w:rPr>
          <w:rFonts w:asciiTheme="minorHAnsi" w:hAnsiTheme="minorHAnsi" w:cstheme="minorHAnsi"/>
          <w:lang w:val="en-US"/>
        </w:rPr>
        <w:t xml:space="preserve"> </w:t>
      </w:r>
      <w:r w:rsidR="006B21B5" w:rsidRPr="007C04A5">
        <w:rPr>
          <w:rFonts w:asciiTheme="minorHAnsi" w:hAnsiTheme="minorHAnsi" w:cstheme="minorHAnsi"/>
        </w:rPr>
        <w:t>of</w:t>
      </w:r>
      <w:r w:rsidR="006B21B5" w:rsidRPr="00485A5E">
        <w:rPr>
          <w:rFonts w:asciiTheme="minorHAnsi" w:hAnsiTheme="minorHAnsi" w:cstheme="minorHAnsi"/>
          <w:lang w:val="en-US"/>
        </w:rPr>
        <w:t xml:space="preserve"> </w:t>
      </w:r>
      <w:r w:rsidR="006B21B5" w:rsidRPr="007C04A5">
        <w:rPr>
          <w:rFonts w:asciiTheme="minorHAnsi" w:hAnsiTheme="minorHAnsi" w:cstheme="minorHAnsi"/>
        </w:rPr>
        <w:t>Turkmenistan</w:t>
      </w:r>
      <w:r w:rsidR="006B21B5" w:rsidRPr="00485A5E">
        <w:rPr>
          <w:rFonts w:asciiTheme="minorHAnsi" w:hAnsiTheme="minorHAnsi" w:cstheme="minorHAnsi"/>
          <w:lang w:val="en-US"/>
        </w:rPr>
        <w:t xml:space="preserve"> </w:t>
      </w:r>
      <w:r w:rsidR="006B21B5" w:rsidRPr="007C04A5">
        <w:rPr>
          <w:rFonts w:asciiTheme="minorHAnsi" w:hAnsiTheme="minorHAnsi" w:cstheme="minorHAnsi"/>
        </w:rPr>
        <w:t>underlined</w:t>
      </w:r>
      <w:r w:rsidR="006B21B5" w:rsidRPr="00485A5E">
        <w:rPr>
          <w:rFonts w:asciiTheme="minorHAnsi" w:hAnsiTheme="minorHAnsi" w:cstheme="minorHAnsi"/>
          <w:lang w:val="en-US"/>
        </w:rPr>
        <w:t xml:space="preserve"> </w:t>
      </w:r>
      <w:r w:rsidR="006B21B5" w:rsidRPr="007C04A5">
        <w:rPr>
          <w:rFonts w:asciiTheme="minorHAnsi" w:hAnsiTheme="minorHAnsi" w:cstheme="minorHAnsi"/>
        </w:rPr>
        <w:t>that</w:t>
      </w:r>
      <w:r w:rsidR="006B21B5" w:rsidRPr="00485A5E">
        <w:rPr>
          <w:rFonts w:asciiTheme="minorHAnsi" w:hAnsiTheme="minorHAnsi" w:cstheme="minorHAnsi"/>
          <w:lang w:val="en-US"/>
        </w:rPr>
        <w:t xml:space="preserve"> </w:t>
      </w:r>
      <w:r w:rsidR="00485A5E" w:rsidRPr="00485A5E">
        <w:rPr>
          <w:rFonts w:asciiTheme="minorHAnsi" w:hAnsiTheme="minorHAnsi" w:cstheme="minorHAnsi"/>
          <w:lang w:val="en-US"/>
        </w:rPr>
        <w:t>as a result of joint efforts of law enforcement agencies, ministries</w:t>
      </w:r>
      <w:r w:rsidR="00485A5E">
        <w:rPr>
          <w:rFonts w:asciiTheme="minorHAnsi" w:hAnsiTheme="minorHAnsi" w:cstheme="minorHAnsi"/>
          <w:lang w:val="en-US"/>
        </w:rPr>
        <w:t xml:space="preserve"> </w:t>
      </w:r>
      <w:r w:rsidR="00485A5E" w:rsidRPr="00485A5E">
        <w:rPr>
          <w:rFonts w:asciiTheme="minorHAnsi" w:hAnsiTheme="minorHAnsi" w:cstheme="minorHAnsi"/>
          <w:lang w:val="en-US"/>
        </w:rPr>
        <w:t>and public organizations aimed at preventing illegal drug use, as well as strengthening the state border with neighboring countries, illegal drug trafficking</w:t>
      </w:r>
      <w:r w:rsidR="00485A5E">
        <w:rPr>
          <w:rFonts w:asciiTheme="minorHAnsi" w:hAnsiTheme="minorHAnsi" w:cstheme="minorHAnsi"/>
          <w:lang w:val="en-US"/>
        </w:rPr>
        <w:t xml:space="preserve"> has been minimized</w:t>
      </w:r>
      <w:r w:rsidR="00485A5E" w:rsidRPr="00485A5E">
        <w:rPr>
          <w:rFonts w:asciiTheme="minorHAnsi" w:hAnsiTheme="minorHAnsi" w:cstheme="minorHAnsi"/>
          <w:lang w:val="en-US"/>
        </w:rPr>
        <w:t>. In Turkmenistan, much attention is paid to activating the work of health care, education, and mass media to form a negative attitude among the country's population towards drug use</w:t>
      </w:r>
      <w:r w:rsidR="00796923" w:rsidRPr="00485A5E">
        <w:rPr>
          <w:rFonts w:asciiTheme="minorHAnsi" w:hAnsiTheme="minorHAnsi" w:cstheme="minorHAnsi"/>
          <w:lang w:val="en-US"/>
        </w:rPr>
        <w:t xml:space="preserve">.  </w:t>
      </w:r>
    </w:p>
    <w:p w14:paraId="7F732716" w14:textId="51511D5D" w:rsidR="00062802" w:rsidRDefault="00062802" w:rsidP="007C04A5">
      <w:pPr>
        <w:spacing w:before="120" w:after="120"/>
        <w:ind w:left="992"/>
        <w:jc w:val="both"/>
        <w:rPr>
          <w:rFonts w:asciiTheme="minorHAnsi" w:hAnsiTheme="minorHAnsi" w:cstheme="minorHAnsi"/>
          <w:lang w:val="en-US"/>
        </w:rPr>
      </w:pPr>
      <w:r w:rsidRPr="00062802">
        <w:rPr>
          <w:rFonts w:asciiTheme="minorHAnsi" w:hAnsiTheme="minorHAnsi" w:cstheme="minorHAnsi"/>
          <w:lang w:val="en-US"/>
        </w:rPr>
        <w:t xml:space="preserve">According to the Prosecutor General's Office and the Ministry of Interior of the Republic of Kazakhstan, the issue of control over precursors is particularly complex, given the need for high-quality reagents to identify precursors among the huge flow of chemicals used in the economy and for production processes. </w:t>
      </w:r>
    </w:p>
    <w:p w14:paraId="31C29182" w14:textId="46B83C93" w:rsidR="00062802" w:rsidRDefault="007C04A5" w:rsidP="00333E47">
      <w:pPr>
        <w:spacing w:before="120" w:after="120"/>
        <w:ind w:left="992"/>
        <w:jc w:val="both"/>
        <w:rPr>
          <w:rFonts w:asciiTheme="minorHAnsi" w:hAnsiTheme="minorHAnsi" w:cstheme="minorHAnsi"/>
          <w:lang w:val="en-US"/>
        </w:rPr>
      </w:pPr>
      <w:r w:rsidRPr="007C04A5">
        <w:rPr>
          <w:rFonts w:asciiTheme="minorHAnsi" w:hAnsiTheme="minorHAnsi" w:cstheme="minorHAnsi"/>
          <w:lang w:val="en-US"/>
        </w:rPr>
        <w:t>Ministry</w:t>
      </w:r>
      <w:r w:rsidRPr="00062802">
        <w:rPr>
          <w:rFonts w:asciiTheme="minorHAnsi" w:hAnsiTheme="minorHAnsi" w:cstheme="minorHAnsi"/>
          <w:lang w:val="en-US"/>
        </w:rPr>
        <w:t xml:space="preserve"> </w:t>
      </w:r>
      <w:r w:rsidRPr="007C04A5">
        <w:rPr>
          <w:rFonts w:asciiTheme="minorHAnsi" w:hAnsiTheme="minorHAnsi" w:cstheme="minorHAnsi"/>
          <w:lang w:val="en-US"/>
        </w:rPr>
        <w:t>of</w:t>
      </w:r>
      <w:r w:rsidRPr="00062802">
        <w:rPr>
          <w:rFonts w:asciiTheme="minorHAnsi" w:hAnsiTheme="minorHAnsi" w:cstheme="minorHAnsi"/>
          <w:lang w:val="en-US"/>
        </w:rPr>
        <w:t xml:space="preserve"> </w:t>
      </w:r>
      <w:r w:rsidRPr="007C04A5">
        <w:rPr>
          <w:rFonts w:asciiTheme="minorHAnsi" w:hAnsiTheme="minorHAnsi" w:cstheme="minorHAnsi"/>
          <w:lang w:val="en-US"/>
        </w:rPr>
        <w:t>Interior</w:t>
      </w:r>
      <w:r w:rsidRPr="00062802">
        <w:rPr>
          <w:rFonts w:asciiTheme="minorHAnsi" w:hAnsiTheme="minorHAnsi" w:cstheme="minorHAnsi"/>
          <w:lang w:val="en-US"/>
        </w:rPr>
        <w:t xml:space="preserve"> </w:t>
      </w:r>
      <w:r w:rsidRPr="007C04A5">
        <w:rPr>
          <w:rFonts w:asciiTheme="minorHAnsi" w:hAnsiTheme="minorHAnsi" w:cstheme="minorHAnsi"/>
          <w:lang w:val="en-US"/>
        </w:rPr>
        <w:t>of</w:t>
      </w:r>
      <w:r w:rsidRPr="00062802">
        <w:rPr>
          <w:rFonts w:asciiTheme="minorHAnsi" w:hAnsiTheme="minorHAnsi" w:cstheme="minorHAnsi"/>
          <w:lang w:val="en-US"/>
        </w:rPr>
        <w:t xml:space="preserve"> </w:t>
      </w:r>
      <w:r w:rsidRPr="007C04A5">
        <w:rPr>
          <w:rFonts w:asciiTheme="minorHAnsi" w:hAnsiTheme="minorHAnsi" w:cstheme="minorHAnsi"/>
          <w:lang w:val="en-US"/>
        </w:rPr>
        <w:t>the</w:t>
      </w:r>
      <w:r w:rsidRPr="00062802">
        <w:rPr>
          <w:rFonts w:asciiTheme="minorHAnsi" w:hAnsiTheme="minorHAnsi" w:cstheme="minorHAnsi"/>
          <w:lang w:val="en-US"/>
        </w:rPr>
        <w:t xml:space="preserve"> </w:t>
      </w:r>
      <w:r w:rsidRPr="007C04A5">
        <w:rPr>
          <w:rFonts w:asciiTheme="minorHAnsi" w:hAnsiTheme="minorHAnsi" w:cstheme="minorHAnsi"/>
          <w:lang w:val="en-US"/>
        </w:rPr>
        <w:t>Kyrgyz</w:t>
      </w:r>
      <w:r w:rsidRPr="00062802">
        <w:rPr>
          <w:rFonts w:asciiTheme="minorHAnsi" w:hAnsiTheme="minorHAnsi" w:cstheme="minorHAnsi"/>
          <w:lang w:val="en-US"/>
        </w:rPr>
        <w:t xml:space="preserve"> </w:t>
      </w:r>
      <w:r w:rsidRPr="007C04A5">
        <w:rPr>
          <w:rFonts w:asciiTheme="minorHAnsi" w:hAnsiTheme="minorHAnsi" w:cstheme="minorHAnsi"/>
          <w:lang w:val="en-US"/>
        </w:rPr>
        <w:t>Republic</w:t>
      </w:r>
      <w:r w:rsidR="00062802" w:rsidRPr="00062802">
        <w:rPr>
          <w:rFonts w:asciiTheme="minorHAnsi" w:hAnsiTheme="minorHAnsi" w:cstheme="minorHAnsi"/>
          <w:lang w:val="en-US"/>
        </w:rPr>
        <w:t xml:space="preserve"> </w:t>
      </w:r>
      <w:r w:rsidR="00062802">
        <w:rPr>
          <w:rFonts w:asciiTheme="minorHAnsi" w:hAnsiTheme="minorHAnsi" w:cstheme="minorHAnsi"/>
          <w:lang w:val="en-US"/>
        </w:rPr>
        <w:t>expressed</w:t>
      </w:r>
      <w:r w:rsidR="00062802" w:rsidRPr="00062802">
        <w:rPr>
          <w:rFonts w:asciiTheme="minorHAnsi" w:hAnsiTheme="minorHAnsi" w:cstheme="minorHAnsi"/>
          <w:lang w:val="en-US"/>
        </w:rPr>
        <w:t xml:space="preserve"> </w:t>
      </w:r>
      <w:r w:rsidR="00062802">
        <w:rPr>
          <w:rFonts w:asciiTheme="minorHAnsi" w:hAnsiTheme="minorHAnsi" w:cstheme="minorHAnsi"/>
          <w:lang w:val="en-US"/>
        </w:rPr>
        <w:t xml:space="preserve">concern in </w:t>
      </w:r>
      <w:r w:rsidR="00062802" w:rsidRPr="00062802">
        <w:rPr>
          <w:rFonts w:asciiTheme="minorHAnsi" w:hAnsiTheme="minorHAnsi" w:cstheme="minorHAnsi"/>
          <w:lang w:val="en-US"/>
        </w:rPr>
        <w:t>increasing popularity of various smoking mixtures in recent years</w:t>
      </w:r>
      <w:r w:rsidR="004A0A1A">
        <w:rPr>
          <w:rFonts w:asciiTheme="minorHAnsi" w:hAnsiTheme="minorHAnsi" w:cstheme="minorHAnsi"/>
          <w:lang w:val="en-US"/>
        </w:rPr>
        <w:t xml:space="preserve">, effect of which </w:t>
      </w:r>
      <w:r w:rsidR="00062802" w:rsidRPr="00062802">
        <w:rPr>
          <w:rFonts w:asciiTheme="minorHAnsi" w:hAnsiTheme="minorHAnsi" w:cstheme="minorHAnsi"/>
          <w:lang w:val="en-US"/>
        </w:rPr>
        <w:t xml:space="preserve">is associated with the presence of synthetic drugs (cannabinoids). </w:t>
      </w:r>
      <w:r w:rsidR="00062802">
        <w:rPr>
          <w:rFonts w:asciiTheme="minorHAnsi" w:hAnsiTheme="minorHAnsi" w:cstheme="minorHAnsi"/>
          <w:lang w:val="en-US"/>
        </w:rPr>
        <w:t>In</w:t>
      </w:r>
      <w:r w:rsidR="00062802" w:rsidRPr="00062802">
        <w:rPr>
          <w:rFonts w:asciiTheme="minorHAnsi" w:hAnsiTheme="minorHAnsi" w:cstheme="minorHAnsi"/>
          <w:lang w:val="en-US"/>
        </w:rPr>
        <w:t xml:space="preserve"> 3 years and 10 months, 260 kg of synthetic drugs were confiscated.</w:t>
      </w:r>
    </w:p>
    <w:p w14:paraId="40550F86" w14:textId="652EC485" w:rsidR="004A0A1A" w:rsidRPr="004A0A1A" w:rsidRDefault="007C04A5" w:rsidP="004A0A1A">
      <w:pPr>
        <w:spacing w:before="120" w:after="120"/>
        <w:ind w:left="992"/>
        <w:jc w:val="both"/>
        <w:rPr>
          <w:rFonts w:asciiTheme="minorHAnsi" w:hAnsiTheme="minorHAnsi" w:cstheme="minorHAnsi"/>
          <w:lang w:val="ky-KG"/>
        </w:rPr>
      </w:pPr>
      <w:r w:rsidRPr="007C04A5">
        <w:rPr>
          <w:rFonts w:asciiTheme="minorHAnsi" w:hAnsiTheme="minorHAnsi" w:cstheme="minorHAnsi"/>
          <w:lang w:val="en-US"/>
        </w:rPr>
        <w:t>Drug</w:t>
      </w:r>
      <w:r w:rsidRPr="004A0A1A">
        <w:rPr>
          <w:rFonts w:asciiTheme="minorHAnsi" w:hAnsiTheme="minorHAnsi" w:cstheme="minorHAnsi"/>
          <w:lang w:val="en-US"/>
        </w:rPr>
        <w:t xml:space="preserve"> </w:t>
      </w:r>
      <w:r w:rsidRPr="007C04A5">
        <w:rPr>
          <w:rFonts w:asciiTheme="minorHAnsi" w:hAnsiTheme="minorHAnsi" w:cstheme="minorHAnsi"/>
          <w:lang w:val="en-US"/>
        </w:rPr>
        <w:t>Control</w:t>
      </w:r>
      <w:r w:rsidRPr="004A0A1A">
        <w:rPr>
          <w:rFonts w:asciiTheme="minorHAnsi" w:hAnsiTheme="minorHAnsi" w:cstheme="minorHAnsi"/>
          <w:lang w:val="en-US"/>
        </w:rPr>
        <w:t xml:space="preserve"> </w:t>
      </w:r>
      <w:r w:rsidRPr="007C04A5">
        <w:rPr>
          <w:rFonts w:asciiTheme="minorHAnsi" w:hAnsiTheme="minorHAnsi" w:cstheme="minorHAnsi"/>
          <w:lang w:val="en-US"/>
        </w:rPr>
        <w:t>Agency</w:t>
      </w:r>
      <w:r w:rsidRPr="004A0A1A">
        <w:rPr>
          <w:rFonts w:asciiTheme="minorHAnsi" w:hAnsiTheme="minorHAnsi" w:cstheme="minorHAnsi"/>
          <w:lang w:val="en-US"/>
        </w:rPr>
        <w:t xml:space="preserve"> </w:t>
      </w:r>
      <w:r w:rsidRPr="007C04A5">
        <w:rPr>
          <w:rFonts w:asciiTheme="minorHAnsi" w:hAnsiTheme="minorHAnsi" w:cstheme="minorHAnsi"/>
          <w:lang w:val="en-US"/>
        </w:rPr>
        <w:t>of</w:t>
      </w:r>
      <w:r w:rsidRPr="004A0A1A">
        <w:rPr>
          <w:rFonts w:asciiTheme="minorHAnsi" w:hAnsiTheme="minorHAnsi" w:cstheme="minorHAnsi"/>
          <w:lang w:val="en-US"/>
        </w:rPr>
        <w:t xml:space="preserve"> </w:t>
      </w:r>
      <w:r w:rsidRPr="007C04A5">
        <w:rPr>
          <w:rFonts w:asciiTheme="minorHAnsi" w:hAnsiTheme="minorHAnsi" w:cstheme="minorHAnsi"/>
          <w:lang w:val="en-US"/>
        </w:rPr>
        <w:t>Tajikistan</w:t>
      </w:r>
      <w:r w:rsidRPr="004A0A1A">
        <w:rPr>
          <w:rFonts w:asciiTheme="minorHAnsi" w:hAnsiTheme="minorHAnsi" w:cstheme="minorHAnsi"/>
          <w:lang w:val="en-US"/>
        </w:rPr>
        <w:t xml:space="preserve"> </w:t>
      </w:r>
      <w:r w:rsidRPr="007C04A5">
        <w:rPr>
          <w:rFonts w:asciiTheme="minorHAnsi" w:hAnsiTheme="minorHAnsi" w:cstheme="minorHAnsi"/>
          <w:lang w:val="en-US"/>
        </w:rPr>
        <w:t>informed</w:t>
      </w:r>
      <w:r w:rsidRPr="004A0A1A">
        <w:rPr>
          <w:rFonts w:asciiTheme="minorHAnsi" w:hAnsiTheme="minorHAnsi" w:cstheme="minorHAnsi"/>
          <w:lang w:val="en-US"/>
        </w:rPr>
        <w:t xml:space="preserve"> </w:t>
      </w:r>
      <w:r w:rsidRPr="007C04A5">
        <w:rPr>
          <w:rFonts w:asciiTheme="minorHAnsi" w:hAnsiTheme="minorHAnsi" w:cstheme="minorHAnsi"/>
          <w:lang w:val="en-US"/>
        </w:rPr>
        <w:t>that</w:t>
      </w:r>
      <w:r w:rsidRPr="004A0A1A">
        <w:rPr>
          <w:rFonts w:asciiTheme="minorHAnsi" w:hAnsiTheme="minorHAnsi" w:cstheme="minorHAnsi"/>
          <w:lang w:val="en-US"/>
        </w:rPr>
        <w:t xml:space="preserve"> </w:t>
      </w:r>
      <w:r w:rsidRPr="007C04A5">
        <w:rPr>
          <w:rFonts w:asciiTheme="minorHAnsi" w:hAnsiTheme="minorHAnsi" w:cstheme="minorHAnsi"/>
          <w:lang w:val="en-US"/>
        </w:rPr>
        <w:t>in</w:t>
      </w:r>
      <w:r w:rsidRPr="007C04A5">
        <w:rPr>
          <w:rFonts w:asciiTheme="minorHAnsi" w:hAnsiTheme="minorHAnsi" w:cstheme="minorHAnsi"/>
          <w:lang w:val="ky-KG"/>
        </w:rPr>
        <w:t xml:space="preserve"> 2024 </w:t>
      </w:r>
      <w:r w:rsidR="004A0A1A" w:rsidRPr="004A0A1A">
        <w:rPr>
          <w:rFonts w:asciiTheme="minorHAnsi" w:hAnsiTheme="minorHAnsi" w:cstheme="minorHAnsi"/>
          <w:lang w:val="ky-KG"/>
        </w:rPr>
        <w:t xml:space="preserve">16 criminal groups consisting of 74 people were liquidated, and 1,300 kg of narcotics were confiscated. </w:t>
      </w:r>
      <w:r w:rsidR="00191F7B">
        <w:rPr>
          <w:rFonts w:asciiTheme="minorHAnsi" w:hAnsiTheme="minorHAnsi" w:cstheme="minorHAnsi"/>
          <w:lang w:val="en-US"/>
        </w:rPr>
        <w:t xml:space="preserve">Criminal </w:t>
      </w:r>
      <w:r w:rsidR="004A0A1A" w:rsidRPr="004A0A1A">
        <w:rPr>
          <w:rFonts w:asciiTheme="minorHAnsi" w:hAnsiTheme="minorHAnsi" w:cstheme="minorHAnsi"/>
          <w:lang w:val="ky-KG"/>
        </w:rPr>
        <w:t xml:space="preserve">groups are becoming increasingly inventive - they </w:t>
      </w:r>
      <w:r w:rsidR="00191F7B">
        <w:rPr>
          <w:rFonts w:asciiTheme="minorHAnsi" w:hAnsiTheme="minorHAnsi" w:cstheme="minorHAnsi"/>
          <w:lang w:val="en-US"/>
        </w:rPr>
        <w:t>they use</w:t>
      </w:r>
      <w:r w:rsidR="004A0A1A" w:rsidRPr="004A0A1A">
        <w:rPr>
          <w:rFonts w:asciiTheme="minorHAnsi" w:hAnsiTheme="minorHAnsi" w:cstheme="minorHAnsi"/>
          <w:lang w:val="ky-KG"/>
        </w:rPr>
        <w:t xml:space="preserve"> high-quality vacuum </w:t>
      </w:r>
      <w:r w:rsidR="00191F7B">
        <w:rPr>
          <w:rFonts w:asciiTheme="minorHAnsi" w:hAnsiTheme="minorHAnsi" w:cstheme="minorHAnsi"/>
          <w:lang w:val="en-US"/>
        </w:rPr>
        <w:t>packaging, not</w:t>
      </w:r>
      <w:r w:rsidR="004A0A1A" w:rsidRPr="004A0A1A">
        <w:rPr>
          <w:rFonts w:asciiTheme="minorHAnsi" w:hAnsiTheme="minorHAnsi" w:cstheme="minorHAnsi"/>
          <w:lang w:val="ky-KG"/>
        </w:rPr>
        <w:t xml:space="preserve"> recognize</w:t>
      </w:r>
      <w:r w:rsidR="00191F7B">
        <w:rPr>
          <w:rFonts w:asciiTheme="minorHAnsi" w:hAnsiTheme="minorHAnsi" w:cstheme="minorHAnsi"/>
          <w:lang w:val="en-US"/>
        </w:rPr>
        <w:t>ble</w:t>
      </w:r>
      <w:r w:rsidR="004A0A1A" w:rsidRPr="004A0A1A">
        <w:rPr>
          <w:rFonts w:asciiTheme="minorHAnsi" w:hAnsiTheme="minorHAnsi" w:cstheme="minorHAnsi"/>
          <w:lang w:val="ky-KG"/>
        </w:rPr>
        <w:t xml:space="preserve"> by sniffer dogs.</w:t>
      </w:r>
    </w:p>
    <w:p w14:paraId="38E7BDFC" w14:textId="2D704F01" w:rsidR="00191F7B" w:rsidRDefault="004A0A1A" w:rsidP="004A0A1A">
      <w:pPr>
        <w:spacing w:before="120" w:after="120"/>
        <w:ind w:left="992"/>
        <w:jc w:val="both"/>
        <w:rPr>
          <w:rFonts w:asciiTheme="minorHAnsi" w:hAnsiTheme="minorHAnsi" w:cstheme="minorHAnsi"/>
          <w:lang w:val="en-US"/>
        </w:rPr>
      </w:pPr>
      <w:r w:rsidRPr="004A0A1A">
        <w:rPr>
          <w:rFonts w:asciiTheme="minorHAnsi" w:hAnsiTheme="minorHAnsi" w:cstheme="minorHAnsi"/>
          <w:lang w:val="ky-KG"/>
        </w:rPr>
        <w:lastRenderedPageBreak/>
        <w:t xml:space="preserve">European expert organizations such as the National Center for the Prevention of Addiction (Poland), Akzept (Germany), the Republican Center for the Treatment of Addiction (Lithuania), technical specialists from penitentiary institutions in Spain </w:t>
      </w:r>
      <w:r w:rsidR="00191F7B">
        <w:rPr>
          <w:rFonts w:asciiTheme="minorHAnsi" w:hAnsiTheme="minorHAnsi" w:cstheme="minorHAnsi"/>
          <w:lang w:val="en-US"/>
        </w:rPr>
        <w:t>made expert presentations</w:t>
      </w:r>
      <w:r w:rsidRPr="004A0A1A">
        <w:rPr>
          <w:rFonts w:asciiTheme="minorHAnsi" w:hAnsiTheme="minorHAnsi" w:cstheme="minorHAnsi"/>
          <w:lang w:val="ky-KG"/>
        </w:rPr>
        <w:t>.</w:t>
      </w:r>
    </w:p>
    <w:p w14:paraId="55504646" w14:textId="4C31DEAE" w:rsidR="00E62C75" w:rsidRPr="007C04A5" w:rsidRDefault="007C04A5" w:rsidP="004A0A1A">
      <w:pPr>
        <w:spacing w:before="120" w:after="120"/>
        <w:ind w:left="992"/>
        <w:jc w:val="both"/>
        <w:rPr>
          <w:rFonts w:asciiTheme="minorHAnsi" w:hAnsiTheme="minorHAnsi" w:cstheme="minorHAnsi"/>
          <w:lang w:val="en-US"/>
        </w:rPr>
      </w:pPr>
      <w:r>
        <w:rPr>
          <w:rFonts w:asciiTheme="minorHAnsi" w:eastAsia="Arial" w:hAnsiTheme="minorHAnsi" w:cstheme="minorHAnsi"/>
          <w:lang w:val="en-US"/>
        </w:rPr>
        <w:t xml:space="preserve">Thus, conference </w:t>
      </w:r>
      <w:r w:rsidR="00E62C75" w:rsidRPr="007C04A5">
        <w:rPr>
          <w:rFonts w:asciiTheme="minorHAnsi" w:eastAsia="Arial" w:hAnsiTheme="minorHAnsi" w:cstheme="minorHAnsi"/>
        </w:rPr>
        <w:t xml:space="preserve">created a live platform to share </w:t>
      </w:r>
      <w:r w:rsidR="00E62C75" w:rsidRPr="007C04A5">
        <w:rPr>
          <w:rFonts w:asciiTheme="minorHAnsi" w:hAnsiTheme="minorHAnsi" w:cstheme="minorHAnsi"/>
          <w:lang w:val="en-US"/>
        </w:rPr>
        <w:t xml:space="preserve">knowledge and successful models among international and regional experts about the current drug use situations, to identify collaborative strategies and initiatives. </w:t>
      </w:r>
    </w:p>
    <w:p w14:paraId="4CAD0D9C" w14:textId="037F73D1" w:rsidR="00EF1587" w:rsidRPr="007C04A5" w:rsidRDefault="00EF1587" w:rsidP="00333E47">
      <w:pPr>
        <w:spacing w:before="120" w:after="120"/>
        <w:ind w:left="993"/>
        <w:jc w:val="both"/>
        <w:rPr>
          <w:rFonts w:asciiTheme="minorHAnsi" w:eastAsia="Arial" w:hAnsiTheme="minorHAnsi" w:cstheme="minorHAnsi"/>
        </w:rPr>
      </w:pPr>
      <w:r w:rsidRPr="007C04A5">
        <w:rPr>
          <w:rFonts w:asciiTheme="minorHAnsi" w:eastAsia="Arial" w:hAnsiTheme="minorHAnsi" w:cstheme="minorHAnsi"/>
        </w:rPr>
        <w:t>As a result of the international conference, draft recommendations will be developed to strengthen national drug policies that are evidence-based, gender-responsive, coherent and balanced.</w:t>
      </w:r>
    </w:p>
    <w:p w14:paraId="5BE5CDC2" w14:textId="77777777" w:rsidR="00EF1587" w:rsidRPr="007C04A5" w:rsidRDefault="00EF1587" w:rsidP="00CF445E">
      <w:pPr>
        <w:ind w:left="992"/>
        <w:jc w:val="both"/>
        <w:rPr>
          <w:rFonts w:asciiTheme="minorHAnsi" w:hAnsiTheme="minorHAnsi" w:cstheme="minorHAnsi"/>
        </w:rPr>
      </w:pPr>
    </w:p>
    <w:p w14:paraId="4574A57C" w14:textId="77777777" w:rsidR="00383CAD" w:rsidRPr="007C04A5" w:rsidRDefault="00383CAD" w:rsidP="00835223">
      <w:pPr>
        <w:spacing w:before="120" w:after="120"/>
        <w:ind w:left="992"/>
        <w:jc w:val="both"/>
        <w:rPr>
          <w:rFonts w:asciiTheme="minorHAnsi" w:hAnsiTheme="minorHAnsi" w:cstheme="minorHAnsi"/>
          <w:iCs/>
          <w:color w:val="000000" w:themeColor="text1"/>
        </w:rPr>
      </w:pPr>
    </w:p>
    <w:sectPr w:rsidR="00383CAD" w:rsidRPr="007C04A5" w:rsidSect="001A69DE">
      <w:headerReference w:type="default" r:id="rId7"/>
      <w:footerReference w:type="even" r:id="rId8"/>
      <w:pgSz w:w="11906" w:h="16838"/>
      <w:pgMar w:top="1843" w:right="1133" w:bottom="1418"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676B0" w14:textId="77777777" w:rsidR="00DE4645" w:rsidRDefault="00DE4645" w:rsidP="00682A54">
      <w:r>
        <w:separator/>
      </w:r>
    </w:p>
  </w:endnote>
  <w:endnote w:type="continuationSeparator" w:id="0">
    <w:p w14:paraId="40797938" w14:textId="77777777" w:rsidR="00DE4645" w:rsidRDefault="00DE4645" w:rsidP="0068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lt">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7"/>
      <w:tblW w:w="10777"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8"/>
      <w:gridCol w:w="3972"/>
      <w:gridCol w:w="3257"/>
    </w:tblGrid>
    <w:tr w:rsidR="007C04A5" w:rsidRPr="00BA05F0" w14:paraId="680E8FC5" w14:textId="77777777" w:rsidTr="00F17C15">
      <w:tc>
        <w:tcPr>
          <w:tcW w:w="3548" w:type="dxa"/>
        </w:tcPr>
        <w:p w14:paraId="526016EB" w14:textId="77777777" w:rsidR="007C04A5" w:rsidRPr="00BA05F0" w:rsidRDefault="007C04A5" w:rsidP="007C04A5">
          <w:pPr>
            <w:pStyle w:val="a5"/>
            <w:ind w:left="323"/>
            <w:jc w:val="both"/>
            <w:rPr>
              <w:rFonts w:ascii="Calibri" w:hAnsi="Calibri" w:cs="Calibri"/>
              <w:color w:val="000000"/>
              <w:sz w:val="16"/>
              <w:szCs w:val="16"/>
            </w:rPr>
          </w:pPr>
          <w:r w:rsidRPr="00BA05F0">
            <w:rPr>
              <w:noProof/>
              <w:sz w:val="16"/>
              <w:szCs w:val="16"/>
              <w:lang w:val="ru-RU" w:eastAsia="ru-RU"/>
            </w:rPr>
            <w:drawing>
              <wp:anchor distT="0" distB="0" distL="114300" distR="114300" simplePos="0" relativeHeight="251664384" behindDoc="1" locked="0" layoutInCell="1" allowOverlap="1" wp14:anchorId="11AE758D" wp14:editId="6CE054CC">
                <wp:simplePos x="0" y="0"/>
                <wp:positionH relativeFrom="column">
                  <wp:posOffset>203835</wp:posOffset>
                </wp:positionH>
                <wp:positionV relativeFrom="paragraph">
                  <wp:posOffset>1905</wp:posOffset>
                </wp:positionV>
                <wp:extent cx="1143000" cy="275590"/>
                <wp:effectExtent l="0" t="0" r="0" b="0"/>
                <wp:wrapTight wrapText="bothSides">
                  <wp:wrapPolygon edited="0">
                    <wp:start x="0" y="0"/>
                    <wp:lineTo x="0" y="19410"/>
                    <wp:lineTo x="21240" y="19410"/>
                    <wp:lineTo x="21240" y="0"/>
                    <wp:lineTo x="0" y="0"/>
                  </wp:wrapPolygon>
                </wp:wrapTight>
                <wp:docPr id="100066857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fiiapp_negativo.eps"/>
                        <pic:cNvPicPr/>
                      </pic:nvPicPr>
                      <pic:blipFill>
                        <a:blip r:embed="rId1">
                          <a:extLst>
                            <a:ext uri="{28A0092B-C50C-407E-A947-70E740481C1C}">
                              <a14:useLocalDpi xmlns:a14="http://schemas.microsoft.com/office/drawing/2010/main" val="0"/>
                            </a:ext>
                          </a:extLst>
                        </a:blip>
                        <a:stretch>
                          <a:fillRect/>
                        </a:stretch>
                      </pic:blipFill>
                      <pic:spPr>
                        <a:xfrm>
                          <a:off x="0" y="0"/>
                          <a:ext cx="1143000" cy="275590"/>
                        </a:xfrm>
                        <a:prstGeom prst="rect">
                          <a:avLst/>
                        </a:prstGeom>
                        <a:solidFill>
                          <a:schemeClr val="accent1"/>
                        </a:solidFill>
                      </pic:spPr>
                    </pic:pic>
                  </a:graphicData>
                </a:graphic>
                <wp14:sizeRelH relativeFrom="margin">
                  <wp14:pctWidth>0</wp14:pctWidth>
                </wp14:sizeRelH>
                <wp14:sizeRelV relativeFrom="margin">
                  <wp14:pctHeight>0</wp14:pctHeight>
                </wp14:sizeRelV>
              </wp:anchor>
            </w:drawing>
          </w:r>
          <w:r w:rsidRPr="00BA05F0">
            <w:rPr>
              <w:rFonts w:ascii="Calibri" w:hAnsi="Calibri" w:cs="Calibri"/>
              <w:noProof/>
              <w:color w:val="000000" w:themeColor="text1"/>
              <w:sz w:val="16"/>
              <w:szCs w:val="16"/>
            </w:rPr>
            <w:t>CADAP 7</w:t>
          </w:r>
          <w:r w:rsidRPr="00BA05F0">
            <w:rPr>
              <w:rFonts w:ascii="Calibri" w:hAnsi="Calibri" w:cs="Calibri"/>
              <w:noProof/>
              <w:color w:val="000000" w:themeColor="text1"/>
              <w:sz w:val="16"/>
              <w:szCs w:val="16"/>
              <w:lang w:val="en-US"/>
            </w:rPr>
            <w:t xml:space="preserve"> is</w:t>
          </w:r>
          <w:r w:rsidRPr="00BA05F0">
            <w:rPr>
              <w:rFonts w:ascii="Calibri" w:hAnsi="Calibri" w:cs="Calibri"/>
              <w:noProof/>
              <w:color w:val="000000"/>
              <w:sz w:val="16"/>
              <w:szCs w:val="16"/>
              <w:lang w:val="en-US"/>
            </w:rPr>
            <w:t xml:space="preserve"> implemented by FIIAPP – International and Ibero-American Foundation for Administration and Public Policies. A </w:t>
          </w:r>
          <w:r w:rsidRPr="00BA05F0">
            <w:rPr>
              <w:rFonts w:ascii="Calibri" w:hAnsi="Calibri" w:cs="Calibri"/>
              <w:noProof/>
              <w:color w:val="000000"/>
              <w:sz w:val="16"/>
              <w:szCs w:val="16"/>
            </w:rPr>
            <w:t>foundation of the Spanish public sector that manages international cooperation projects within the framework of the 2030 Agenda.</w:t>
          </w:r>
          <w:r w:rsidRPr="00BA05F0">
            <w:rPr>
              <w:rFonts w:ascii="Calibri" w:hAnsi="Calibri" w:cs="Calibri"/>
              <w:color w:val="000000"/>
              <w:sz w:val="16"/>
              <w:szCs w:val="16"/>
              <w:lang w:val="en-TT"/>
            </w:rPr>
            <w:t xml:space="preserve"> FIIAPP is </w:t>
          </w:r>
          <w:r w:rsidRPr="00BA05F0">
            <w:rPr>
              <w:rFonts w:ascii="Calibri" w:hAnsi="Calibri" w:cs="Calibri"/>
              <w:color w:val="000000"/>
              <w:sz w:val="16"/>
              <w:szCs w:val="16"/>
            </w:rPr>
            <w:t>an actor of the Spanish and European cooperation whose work is based on peer-to-peer exchange of knowledge and learning between public administrations of different countries.</w:t>
          </w:r>
        </w:p>
        <w:p w14:paraId="4B5C05A8" w14:textId="77777777" w:rsidR="007C04A5" w:rsidRPr="00361794" w:rsidRDefault="007C04A5" w:rsidP="007C04A5">
          <w:pPr>
            <w:pStyle w:val="a5"/>
            <w:ind w:left="179"/>
            <w:jc w:val="both"/>
            <w:rPr>
              <w:lang w:val="en-US"/>
            </w:rPr>
          </w:pPr>
        </w:p>
      </w:tc>
      <w:tc>
        <w:tcPr>
          <w:tcW w:w="3972" w:type="dxa"/>
        </w:tcPr>
        <w:p w14:paraId="2451DCBE" w14:textId="77777777" w:rsidR="007C04A5" w:rsidRPr="00BA05F0" w:rsidRDefault="007C04A5" w:rsidP="007C04A5">
          <w:pPr>
            <w:ind w:left="1302" w:right="177"/>
            <w:jc w:val="both"/>
            <w:rPr>
              <w:rFonts w:ascii="Calibri" w:hAnsi="Calibri" w:cs="Calibri"/>
              <w:sz w:val="16"/>
              <w:szCs w:val="16"/>
              <w:lang w:val="en-US"/>
            </w:rPr>
          </w:pPr>
          <w:r w:rsidRPr="00BA05F0">
            <w:rPr>
              <w:rFonts w:ascii="Calibri" w:hAnsi="Calibri" w:cs="Calibri"/>
              <w:noProof/>
              <w:color w:val="000000" w:themeColor="text1"/>
              <w:sz w:val="16"/>
              <w:szCs w:val="16"/>
              <w:lang w:val="ru-RU" w:eastAsia="ru-RU"/>
            </w:rPr>
            <w:drawing>
              <wp:anchor distT="0" distB="0" distL="114300" distR="114300" simplePos="0" relativeHeight="251663360" behindDoc="0" locked="0" layoutInCell="0" allowOverlap="1" wp14:anchorId="75220740" wp14:editId="357D06E1">
                <wp:simplePos x="0" y="0"/>
                <wp:positionH relativeFrom="column">
                  <wp:posOffset>112395</wp:posOffset>
                </wp:positionH>
                <wp:positionV relativeFrom="paragraph">
                  <wp:posOffset>-2540</wp:posOffset>
                </wp:positionV>
                <wp:extent cx="657225" cy="448310"/>
                <wp:effectExtent l="19050" t="0" r="9525" b="0"/>
                <wp:wrapNone/>
                <wp:docPr id="1862598529" name="Рисунок 1862598529" descr="eu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u_logo"/>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448310"/>
                        </a:xfrm>
                        <a:prstGeom prst="rect">
                          <a:avLst/>
                        </a:prstGeom>
                        <a:noFill/>
                        <a:ln>
                          <a:noFill/>
                        </a:ln>
                      </pic:spPr>
                    </pic:pic>
                  </a:graphicData>
                </a:graphic>
              </wp:anchor>
            </w:drawing>
          </w:r>
          <w:r w:rsidRPr="00BA05F0">
            <w:rPr>
              <w:rFonts w:ascii="Calibri" w:hAnsi="Calibri" w:cs="Calibri"/>
              <w:sz w:val="16"/>
              <w:szCs w:val="16"/>
              <w:lang w:val="en-US"/>
            </w:rPr>
            <w:t>The Programme is funded by the European Union</w:t>
          </w:r>
        </w:p>
        <w:p w14:paraId="738E2F46" w14:textId="77777777" w:rsidR="007C04A5" w:rsidRPr="00BA05F0" w:rsidRDefault="007C04A5" w:rsidP="007C04A5">
          <w:pPr>
            <w:ind w:left="33" w:right="177"/>
            <w:jc w:val="both"/>
            <w:rPr>
              <w:rFonts w:ascii="Calibri" w:hAnsi="Calibri" w:cs="Calibri"/>
              <w:sz w:val="16"/>
              <w:szCs w:val="16"/>
              <w:lang w:val="en-US"/>
            </w:rPr>
          </w:pPr>
        </w:p>
        <w:p w14:paraId="30B890DC" w14:textId="77777777" w:rsidR="007C04A5" w:rsidRPr="00BA05F0" w:rsidRDefault="007C04A5" w:rsidP="007C04A5">
          <w:pPr>
            <w:tabs>
              <w:tab w:val="left" w:pos="3499"/>
            </w:tabs>
            <w:ind w:left="33" w:right="177"/>
            <w:jc w:val="both"/>
            <w:rPr>
              <w:rFonts w:ascii="Calibri" w:hAnsi="Calibri" w:cs="Calibri"/>
              <w:sz w:val="16"/>
              <w:szCs w:val="16"/>
              <w:lang w:val="en-US"/>
            </w:rPr>
          </w:pPr>
        </w:p>
        <w:p w14:paraId="339A0849" w14:textId="77777777" w:rsidR="007C04A5" w:rsidRPr="00BA05F0" w:rsidRDefault="007C04A5" w:rsidP="007C04A5">
          <w:pPr>
            <w:ind w:left="173" w:right="177"/>
            <w:jc w:val="both"/>
            <w:rPr>
              <w:rFonts w:ascii="Calibri" w:hAnsi="Calibri" w:cs="Calibri"/>
              <w:sz w:val="16"/>
              <w:szCs w:val="16"/>
              <w:lang w:val="en-US"/>
            </w:rPr>
          </w:pPr>
          <w:r w:rsidRPr="00BA05F0">
            <w:rPr>
              <w:rFonts w:ascii="Calibri" w:hAnsi="Calibri" w:cs="Calibri"/>
              <w:sz w:val="16"/>
              <w:szCs w:val="16"/>
              <w:lang w:val="en-US"/>
            </w:rPr>
            <w:t xml:space="preserve">Delegation of the European Union to the Kyrgyz Republic </w:t>
          </w:r>
        </w:p>
        <w:p w14:paraId="373CB37C" w14:textId="77777777" w:rsidR="007C04A5" w:rsidRPr="00BA05F0" w:rsidRDefault="007C04A5" w:rsidP="007C04A5">
          <w:pPr>
            <w:ind w:left="173" w:right="177"/>
            <w:jc w:val="both"/>
            <w:rPr>
              <w:rFonts w:ascii="Calibri" w:hAnsi="Calibri" w:cs="Calibri"/>
              <w:sz w:val="16"/>
              <w:szCs w:val="16"/>
              <w:lang w:val="en-US"/>
            </w:rPr>
          </w:pPr>
          <w:r w:rsidRPr="00BA05F0">
            <w:rPr>
              <w:rFonts w:ascii="Calibri" w:hAnsi="Calibri" w:cs="Calibri"/>
              <w:sz w:val="16"/>
              <w:szCs w:val="16"/>
              <w:lang w:val="en-US"/>
            </w:rPr>
            <w:t>21 Erkindik Boulevard, Business Centre Orion, 5th floor; Bishkek, 720040, Kyrgyz Republic</w:t>
          </w:r>
        </w:p>
        <w:p w14:paraId="2EBE6328" w14:textId="77777777" w:rsidR="007C04A5" w:rsidRPr="00BA05F0" w:rsidRDefault="007C04A5" w:rsidP="007C04A5">
          <w:pPr>
            <w:ind w:left="173" w:right="177"/>
            <w:rPr>
              <w:rFonts w:ascii="Calibri" w:hAnsi="Calibri" w:cs="Calibri"/>
              <w:sz w:val="16"/>
              <w:szCs w:val="16"/>
              <w:lang w:val="en-US"/>
            </w:rPr>
          </w:pPr>
          <w:r w:rsidRPr="00BA05F0">
            <w:rPr>
              <w:rFonts w:ascii="Calibri" w:hAnsi="Calibri" w:cs="Calibri"/>
              <w:sz w:val="16"/>
              <w:szCs w:val="16"/>
              <w:lang w:val="en-US"/>
            </w:rPr>
            <w:t>Telephone: +996 312 26 10 00</w:t>
          </w:r>
          <w:r w:rsidRPr="00BA05F0">
            <w:rPr>
              <w:rFonts w:ascii="Calibri" w:hAnsi="Calibri" w:cs="Calibri"/>
              <w:sz w:val="16"/>
              <w:szCs w:val="16"/>
              <w:lang w:val="en-US"/>
            </w:rPr>
            <w:br/>
            <w:t xml:space="preserve">E-mail: </w:t>
          </w:r>
          <w:hyperlink r:id="rId3" w:history="1">
            <w:r w:rsidRPr="00BA05F0">
              <w:rPr>
                <w:rStyle w:val="a8"/>
                <w:rFonts w:ascii="Calibri" w:hAnsi="Calibri" w:cs="Calibri"/>
                <w:sz w:val="16"/>
                <w:szCs w:val="16"/>
                <w:lang w:val="en-US"/>
              </w:rPr>
              <w:t xml:space="preserve">delegation-kyrgyzstan@eeas.europa.eu </w:t>
            </w:r>
          </w:hyperlink>
        </w:p>
        <w:p w14:paraId="58EEB778" w14:textId="77777777" w:rsidR="007C04A5" w:rsidRPr="00BA05F0" w:rsidRDefault="007C04A5" w:rsidP="007C04A5">
          <w:pPr>
            <w:ind w:left="173" w:right="177"/>
            <w:jc w:val="both"/>
            <w:rPr>
              <w:rFonts w:ascii="Calibri" w:hAnsi="Calibri" w:cs="Calibri"/>
              <w:sz w:val="16"/>
              <w:szCs w:val="16"/>
              <w:lang w:val="en-US"/>
            </w:rPr>
          </w:pPr>
          <w:r w:rsidRPr="00BA05F0">
            <w:rPr>
              <w:rFonts w:ascii="Calibri" w:hAnsi="Calibri" w:cs="Calibri"/>
              <w:sz w:val="16"/>
              <w:szCs w:val="16"/>
              <w:lang w:val="en-US"/>
            </w:rPr>
            <w:t>Facebook:</w:t>
          </w:r>
          <w:hyperlink r:id="rId4" w:history="1">
            <w:r w:rsidRPr="00BA05F0">
              <w:rPr>
                <w:rStyle w:val="a8"/>
                <w:rFonts w:ascii="Calibri" w:hAnsi="Calibri" w:cs="Calibri"/>
                <w:sz w:val="16"/>
                <w:szCs w:val="16"/>
                <w:lang w:val="en-US"/>
              </w:rPr>
              <w:t>http://www.facebook.com/eudelkg</w:t>
            </w:r>
          </w:hyperlink>
        </w:p>
        <w:p w14:paraId="59014A70" w14:textId="77777777" w:rsidR="007C04A5" w:rsidRPr="00361794" w:rsidRDefault="007C04A5" w:rsidP="007C04A5">
          <w:pPr>
            <w:pStyle w:val="a5"/>
            <w:jc w:val="both"/>
            <w:rPr>
              <w:lang w:val="en-US"/>
            </w:rPr>
          </w:pPr>
        </w:p>
      </w:tc>
      <w:tc>
        <w:tcPr>
          <w:tcW w:w="3257" w:type="dxa"/>
        </w:tcPr>
        <w:p w14:paraId="21918E58" w14:textId="77777777" w:rsidR="007C04A5" w:rsidRPr="00BA05F0" w:rsidRDefault="007C04A5" w:rsidP="007C04A5">
          <w:pPr>
            <w:pStyle w:val="a5"/>
            <w:jc w:val="both"/>
            <w:rPr>
              <w:sz w:val="16"/>
              <w:szCs w:val="16"/>
              <w:lang w:val="en-US"/>
            </w:rPr>
          </w:pPr>
          <w:r w:rsidRPr="00BA05F0">
            <w:rPr>
              <w:rFonts w:ascii="Calibri" w:hAnsi="Calibri" w:cs="Calibri"/>
              <w:sz w:val="16"/>
              <w:szCs w:val="16"/>
              <w:lang w:val="en-US"/>
            </w:rPr>
            <w:t xml:space="preserve">The European Union is made up of </w:t>
          </w:r>
          <w:r w:rsidRPr="00BA05F0">
            <w:rPr>
              <w:rFonts w:ascii="Calibri" w:hAnsi="Calibri" w:cs="Calibri"/>
              <w:color w:val="000000" w:themeColor="text1"/>
              <w:sz w:val="16"/>
              <w:szCs w:val="16"/>
              <w:lang w:val="en-US"/>
            </w:rPr>
            <w:t>2</w:t>
          </w:r>
          <w:r w:rsidRPr="00BA05F0">
            <w:rPr>
              <w:rFonts w:ascii="Calibri" w:hAnsi="Calibri" w:cs="Calibri"/>
              <w:color w:val="000000" w:themeColor="text1"/>
              <w:sz w:val="16"/>
              <w:szCs w:val="16"/>
            </w:rPr>
            <w:t>7</w:t>
          </w:r>
          <w:r w:rsidRPr="00BA05F0">
            <w:rPr>
              <w:rFonts w:ascii="Calibri" w:hAnsi="Calibri" w:cs="Calibri"/>
              <w:sz w:val="16"/>
              <w:szCs w:val="16"/>
              <w:lang w:val="en-US"/>
            </w:rPr>
            <w:t xml:space="preserve"> Member States who have decided to gradually link together their know-how, resources and destinies. Together, during a period of enlargement of 60 years, they have built a zone of stability, democracy and sustainable development whilst maintaining cultural diversity, tolerance and individual freedoms. The European Union is committed to sharing its achievements and its values with countries and peoples beyond its borders.</w:t>
          </w:r>
        </w:p>
      </w:tc>
    </w:tr>
  </w:tbl>
  <w:p w14:paraId="484123F2" w14:textId="77777777" w:rsidR="007C04A5" w:rsidRPr="007C04A5" w:rsidRDefault="007C04A5">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E9691" w14:textId="77777777" w:rsidR="00DE4645" w:rsidRDefault="00DE4645" w:rsidP="00682A54">
      <w:r>
        <w:separator/>
      </w:r>
    </w:p>
  </w:footnote>
  <w:footnote w:type="continuationSeparator" w:id="0">
    <w:p w14:paraId="5648BD24" w14:textId="77777777" w:rsidR="00DE4645" w:rsidRDefault="00DE4645" w:rsidP="00682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F1E9B" w14:textId="4FCBFDC9" w:rsidR="00682A54" w:rsidRDefault="009B49F4">
    <w:pPr>
      <w:pStyle w:val="a3"/>
    </w:pPr>
    <w:r>
      <w:rPr>
        <w:noProof/>
      </w:rPr>
      <mc:AlternateContent>
        <mc:Choice Requires="wps">
          <w:drawing>
            <wp:anchor distT="0" distB="0" distL="114300" distR="114300" simplePos="0" relativeHeight="251661312" behindDoc="0" locked="0" layoutInCell="0" allowOverlap="1" wp14:anchorId="3BD8FF6D" wp14:editId="7979C6C9">
              <wp:simplePos x="0" y="0"/>
              <wp:positionH relativeFrom="margin">
                <wp:align>left</wp:align>
              </wp:positionH>
              <wp:positionV relativeFrom="paragraph">
                <wp:posOffset>1795145</wp:posOffset>
              </wp:positionV>
              <wp:extent cx="7561580" cy="390525"/>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1580" cy="390525"/>
                      </a:xfrm>
                      <a:prstGeom prst="rect">
                        <a:avLst/>
                      </a:prstGeom>
                      <a:solidFill>
                        <a:srgbClr val="000080"/>
                      </a:solidFill>
                      <a:ln>
                        <a:noFill/>
                      </a:ln>
                    </wps:spPr>
                    <wps:txbx>
                      <w:txbxContent>
                        <w:p w14:paraId="36F3C1F4" w14:textId="77777777" w:rsidR="00FE7A29" w:rsidRPr="00AE6A5C" w:rsidRDefault="00FE7A29" w:rsidP="00FE7A29">
                          <w:pPr>
                            <w:jc w:val="center"/>
                            <w:rPr>
                              <w:rFonts w:ascii="Book Antiqua" w:hAnsi="Book Antiqua" w:cs="Arial"/>
                              <w:sz w:val="32"/>
                              <w:szCs w:val="32"/>
                            </w:rPr>
                          </w:pPr>
                          <w:r>
                            <w:rPr>
                              <w:rFonts w:ascii="Book Antiqua" w:hAnsi="Book Antiqua" w:cs="Arial"/>
                              <w:sz w:val="32"/>
                              <w:szCs w:val="32"/>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8FF6D" id="Rectángulo 1" o:spid="_x0000_s1026" style="position:absolute;margin-left:0;margin-top:141.35pt;width:595.4pt;height:30.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" o:allowincell="f" fillcolor="navy" stroked="f">
              <v:textbox>
                <w:txbxContent>
                  <w:p w14:paraId="36F3C1F4" w14:textId="77777777" w:rsidR="00FE7A29" w:rsidRPr="00AE6A5C" w:rsidRDefault="00FE7A29" w:rsidP="00FE7A29">
                    <w:pPr>
                      <w:jc w:val="center"/>
                      <w:rPr>
                        <w:rFonts w:ascii="Book Antiqua" w:hAnsi="Book Antiqua" w:cs="Arial"/>
                        <w:sz w:val="32"/>
                        <w:szCs w:val="32"/>
                      </w:rPr>
                    </w:pPr>
                    <w:r>
                      <w:rPr>
                        <w:rFonts w:ascii="Book Antiqua" w:hAnsi="Book Antiqua" w:cs="Arial"/>
                        <w:sz w:val="32"/>
                        <w:szCs w:val="32"/>
                      </w:rPr>
                      <w:t>PRESS RELEASE</w:t>
                    </w:r>
                  </w:p>
                </w:txbxContent>
              </v:textbox>
              <w10:wrap anchorx="margin"/>
            </v:rect>
          </w:pict>
        </mc:Fallback>
      </mc:AlternateContent>
    </w:r>
    <w:r w:rsidR="00682A54" w:rsidRPr="00D27298">
      <w:rPr>
        <w:rFonts w:ascii="Arial" w:hAnsi="Arial" w:cs="Arial"/>
        <w:noProof/>
        <w:sz w:val="26"/>
        <w:szCs w:val="26"/>
        <w:lang w:val="ru-RU" w:eastAsia="ru-RU"/>
      </w:rPr>
      <w:drawing>
        <wp:inline distT="0" distB="0" distL="0" distR="0" wp14:anchorId="0ECBC840" wp14:editId="3ACDF5F3">
          <wp:extent cx="7551074" cy="1795145"/>
          <wp:effectExtent l="0" t="0" r="0" b="0"/>
          <wp:docPr id="1960679241" name="Рисунок 1960679241"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6310" cy="1832050"/>
                  </a:xfrm>
                  <a:prstGeom prst="rect">
                    <a:avLst/>
                  </a:prstGeom>
                  <a:noFill/>
                  <a:ln>
                    <a:noFill/>
                  </a:ln>
                </pic:spPr>
              </pic:pic>
            </a:graphicData>
          </a:graphic>
        </wp:inline>
      </w:drawing>
    </w:r>
  </w:p>
  <w:p w14:paraId="6A55E324" w14:textId="77777777" w:rsidR="00682A54" w:rsidRDefault="00682A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CFC02"/>
    <w:multiLevelType w:val="hybridMultilevel"/>
    <w:tmpl w:val="105CDF12"/>
    <w:lvl w:ilvl="0" w:tplc="5D446F2E">
      <w:start w:val="1"/>
      <w:numFmt w:val="bullet"/>
      <w:lvlText w:val="-"/>
      <w:lvlJc w:val="left"/>
      <w:pPr>
        <w:ind w:left="720" w:hanging="360"/>
      </w:pPr>
      <w:rPr>
        <w:rFonts w:ascii="Calibri" w:hAnsi="Calibri" w:hint="default"/>
      </w:rPr>
    </w:lvl>
    <w:lvl w:ilvl="1" w:tplc="8F54EC7A">
      <w:start w:val="1"/>
      <w:numFmt w:val="bullet"/>
      <w:lvlText w:val="o"/>
      <w:lvlJc w:val="left"/>
      <w:pPr>
        <w:ind w:left="1440" w:hanging="360"/>
      </w:pPr>
      <w:rPr>
        <w:rFonts w:ascii="Courier New" w:hAnsi="Courier New" w:hint="default"/>
      </w:rPr>
    </w:lvl>
    <w:lvl w:ilvl="2" w:tplc="BD8293C6">
      <w:start w:val="1"/>
      <w:numFmt w:val="bullet"/>
      <w:lvlText w:val=""/>
      <w:lvlJc w:val="left"/>
      <w:pPr>
        <w:ind w:left="2160" w:hanging="360"/>
      </w:pPr>
      <w:rPr>
        <w:rFonts w:ascii="Wingdings" w:hAnsi="Wingdings" w:hint="default"/>
      </w:rPr>
    </w:lvl>
    <w:lvl w:ilvl="3" w:tplc="A6A2058A">
      <w:start w:val="1"/>
      <w:numFmt w:val="bullet"/>
      <w:lvlText w:val=""/>
      <w:lvlJc w:val="left"/>
      <w:pPr>
        <w:ind w:left="2880" w:hanging="360"/>
      </w:pPr>
      <w:rPr>
        <w:rFonts w:ascii="Symbol" w:hAnsi="Symbol" w:hint="default"/>
      </w:rPr>
    </w:lvl>
    <w:lvl w:ilvl="4" w:tplc="C9F2D7DA">
      <w:start w:val="1"/>
      <w:numFmt w:val="bullet"/>
      <w:lvlText w:val="o"/>
      <w:lvlJc w:val="left"/>
      <w:pPr>
        <w:ind w:left="3600" w:hanging="360"/>
      </w:pPr>
      <w:rPr>
        <w:rFonts w:ascii="Courier New" w:hAnsi="Courier New" w:hint="default"/>
      </w:rPr>
    </w:lvl>
    <w:lvl w:ilvl="5" w:tplc="3F7CF312">
      <w:start w:val="1"/>
      <w:numFmt w:val="bullet"/>
      <w:lvlText w:val=""/>
      <w:lvlJc w:val="left"/>
      <w:pPr>
        <w:ind w:left="4320" w:hanging="360"/>
      </w:pPr>
      <w:rPr>
        <w:rFonts w:ascii="Wingdings" w:hAnsi="Wingdings" w:hint="default"/>
      </w:rPr>
    </w:lvl>
    <w:lvl w:ilvl="6" w:tplc="B61C0192">
      <w:start w:val="1"/>
      <w:numFmt w:val="bullet"/>
      <w:lvlText w:val=""/>
      <w:lvlJc w:val="left"/>
      <w:pPr>
        <w:ind w:left="5040" w:hanging="360"/>
      </w:pPr>
      <w:rPr>
        <w:rFonts w:ascii="Symbol" w:hAnsi="Symbol" w:hint="default"/>
      </w:rPr>
    </w:lvl>
    <w:lvl w:ilvl="7" w:tplc="91829B3E">
      <w:start w:val="1"/>
      <w:numFmt w:val="bullet"/>
      <w:lvlText w:val="o"/>
      <w:lvlJc w:val="left"/>
      <w:pPr>
        <w:ind w:left="5760" w:hanging="360"/>
      </w:pPr>
      <w:rPr>
        <w:rFonts w:ascii="Courier New" w:hAnsi="Courier New" w:hint="default"/>
      </w:rPr>
    </w:lvl>
    <w:lvl w:ilvl="8" w:tplc="3746FA82">
      <w:start w:val="1"/>
      <w:numFmt w:val="bullet"/>
      <w:lvlText w:val=""/>
      <w:lvlJc w:val="left"/>
      <w:pPr>
        <w:ind w:left="6480" w:hanging="360"/>
      </w:pPr>
      <w:rPr>
        <w:rFonts w:ascii="Wingdings" w:hAnsi="Wingdings" w:hint="default"/>
      </w:rPr>
    </w:lvl>
  </w:abstractNum>
  <w:abstractNum w:abstractNumId="1" w15:restartNumberingAfterBreak="0">
    <w:nsid w:val="420463B7"/>
    <w:multiLevelType w:val="multilevel"/>
    <w:tmpl w:val="763A1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062DC0"/>
    <w:multiLevelType w:val="multilevel"/>
    <w:tmpl w:val="D7BAA6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7464C5"/>
    <w:multiLevelType w:val="hybridMultilevel"/>
    <w:tmpl w:val="32DC7D74"/>
    <w:lvl w:ilvl="0" w:tplc="3A16B7CE">
      <w:start w:val="1"/>
      <w:numFmt w:val="bullet"/>
      <w:lvlText w:val="•"/>
      <w:lvlJc w:val="left"/>
      <w:pPr>
        <w:tabs>
          <w:tab w:val="num" w:pos="720"/>
        </w:tabs>
        <w:ind w:left="720" w:hanging="360"/>
      </w:pPr>
      <w:rPr>
        <w:rFonts w:ascii="+mn-lt" w:hAnsi="+mn-lt" w:hint="default"/>
      </w:rPr>
    </w:lvl>
    <w:lvl w:ilvl="1" w:tplc="DA28DD0C" w:tentative="1">
      <w:start w:val="1"/>
      <w:numFmt w:val="bullet"/>
      <w:lvlText w:val="•"/>
      <w:lvlJc w:val="left"/>
      <w:pPr>
        <w:tabs>
          <w:tab w:val="num" w:pos="1440"/>
        </w:tabs>
        <w:ind w:left="1440" w:hanging="360"/>
      </w:pPr>
      <w:rPr>
        <w:rFonts w:ascii="+mn-lt" w:hAnsi="+mn-lt" w:hint="default"/>
      </w:rPr>
    </w:lvl>
    <w:lvl w:ilvl="2" w:tplc="AADA1112" w:tentative="1">
      <w:start w:val="1"/>
      <w:numFmt w:val="bullet"/>
      <w:lvlText w:val="•"/>
      <w:lvlJc w:val="left"/>
      <w:pPr>
        <w:tabs>
          <w:tab w:val="num" w:pos="2160"/>
        </w:tabs>
        <w:ind w:left="2160" w:hanging="360"/>
      </w:pPr>
      <w:rPr>
        <w:rFonts w:ascii="+mn-lt" w:hAnsi="+mn-lt" w:hint="default"/>
      </w:rPr>
    </w:lvl>
    <w:lvl w:ilvl="3" w:tplc="4E7A177A" w:tentative="1">
      <w:start w:val="1"/>
      <w:numFmt w:val="bullet"/>
      <w:lvlText w:val="•"/>
      <w:lvlJc w:val="left"/>
      <w:pPr>
        <w:tabs>
          <w:tab w:val="num" w:pos="2880"/>
        </w:tabs>
        <w:ind w:left="2880" w:hanging="360"/>
      </w:pPr>
      <w:rPr>
        <w:rFonts w:ascii="+mn-lt" w:hAnsi="+mn-lt" w:hint="default"/>
      </w:rPr>
    </w:lvl>
    <w:lvl w:ilvl="4" w:tplc="087CE020" w:tentative="1">
      <w:start w:val="1"/>
      <w:numFmt w:val="bullet"/>
      <w:lvlText w:val="•"/>
      <w:lvlJc w:val="left"/>
      <w:pPr>
        <w:tabs>
          <w:tab w:val="num" w:pos="3600"/>
        </w:tabs>
        <w:ind w:left="3600" w:hanging="360"/>
      </w:pPr>
      <w:rPr>
        <w:rFonts w:ascii="+mn-lt" w:hAnsi="+mn-lt" w:hint="default"/>
      </w:rPr>
    </w:lvl>
    <w:lvl w:ilvl="5" w:tplc="B498BCE2" w:tentative="1">
      <w:start w:val="1"/>
      <w:numFmt w:val="bullet"/>
      <w:lvlText w:val="•"/>
      <w:lvlJc w:val="left"/>
      <w:pPr>
        <w:tabs>
          <w:tab w:val="num" w:pos="4320"/>
        </w:tabs>
        <w:ind w:left="4320" w:hanging="360"/>
      </w:pPr>
      <w:rPr>
        <w:rFonts w:ascii="+mn-lt" w:hAnsi="+mn-lt" w:hint="default"/>
      </w:rPr>
    </w:lvl>
    <w:lvl w:ilvl="6" w:tplc="D6D2F4E2" w:tentative="1">
      <w:start w:val="1"/>
      <w:numFmt w:val="bullet"/>
      <w:lvlText w:val="•"/>
      <w:lvlJc w:val="left"/>
      <w:pPr>
        <w:tabs>
          <w:tab w:val="num" w:pos="5040"/>
        </w:tabs>
        <w:ind w:left="5040" w:hanging="360"/>
      </w:pPr>
      <w:rPr>
        <w:rFonts w:ascii="+mn-lt" w:hAnsi="+mn-lt" w:hint="default"/>
      </w:rPr>
    </w:lvl>
    <w:lvl w:ilvl="7" w:tplc="487646CC" w:tentative="1">
      <w:start w:val="1"/>
      <w:numFmt w:val="bullet"/>
      <w:lvlText w:val="•"/>
      <w:lvlJc w:val="left"/>
      <w:pPr>
        <w:tabs>
          <w:tab w:val="num" w:pos="5760"/>
        </w:tabs>
        <w:ind w:left="5760" w:hanging="360"/>
      </w:pPr>
      <w:rPr>
        <w:rFonts w:ascii="+mn-lt" w:hAnsi="+mn-lt" w:hint="default"/>
      </w:rPr>
    </w:lvl>
    <w:lvl w:ilvl="8" w:tplc="61127898" w:tentative="1">
      <w:start w:val="1"/>
      <w:numFmt w:val="bullet"/>
      <w:lvlText w:val="•"/>
      <w:lvlJc w:val="left"/>
      <w:pPr>
        <w:tabs>
          <w:tab w:val="num" w:pos="6480"/>
        </w:tabs>
        <w:ind w:left="6480" w:hanging="360"/>
      </w:pPr>
      <w:rPr>
        <w:rFonts w:ascii="+mn-lt" w:hAnsi="+mn-lt" w:hint="default"/>
      </w:rPr>
    </w:lvl>
  </w:abstractNum>
  <w:num w:numId="1" w16cid:durableId="18433791">
    <w:abstractNumId w:val="3"/>
  </w:num>
  <w:num w:numId="2" w16cid:durableId="267083503">
    <w:abstractNumId w:val="2"/>
  </w:num>
  <w:num w:numId="3" w16cid:durableId="1555501692">
    <w:abstractNumId w:val="0"/>
  </w:num>
  <w:num w:numId="4" w16cid:durableId="1254239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82A54"/>
    <w:rsid w:val="00020168"/>
    <w:rsid w:val="00023D4C"/>
    <w:rsid w:val="00036699"/>
    <w:rsid w:val="000516E1"/>
    <w:rsid w:val="00056451"/>
    <w:rsid w:val="00062802"/>
    <w:rsid w:val="00066280"/>
    <w:rsid w:val="000B0909"/>
    <w:rsid w:val="000B5049"/>
    <w:rsid w:val="00113695"/>
    <w:rsid w:val="00130123"/>
    <w:rsid w:val="0013708C"/>
    <w:rsid w:val="00160853"/>
    <w:rsid w:val="001739C4"/>
    <w:rsid w:val="00180011"/>
    <w:rsid w:val="00191F7B"/>
    <w:rsid w:val="001A69DE"/>
    <w:rsid w:val="001B088C"/>
    <w:rsid w:val="00231C0A"/>
    <w:rsid w:val="00245D82"/>
    <w:rsid w:val="0025640A"/>
    <w:rsid w:val="00273627"/>
    <w:rsid w:val="002A4AE1"/>
    <w:rsid w:val="003317E3"/>
    <w:rsid w:val="00333E47"/>
    <w:rsid w:val="00340D8A"/>
    <w:rsid w:val="0034372A"/>
    <w:rsid w:val="003477E1"/>
    <w:rsid w:val="00361794"/>
    <w:rsid w:val="00367F74"/>
    <w:rsid w:val="003741FC"/>
    <w:rsid w:val="00383CAD"/>
    <w:rsid w:val="003963AF"/>
    <w:rsid w:val="003A3292"/>
    <w:rsid w:val="003A6D6F"/>
    <w:rsid w:val="003B1523"/>
    <w:rsid w:val="003C3E62"/>
    <w:rsid w:val="003C7585"/>
    <w:rsid w:val="003D446C"/>
    <w:rsid w:val="00442C85"/>
    <w:rsid w:val="00447B73"/>
    <w:rsid w:val="004654FA"/>
    <w:rsid w:val="004659BF"/>
    <w:rsid w:val="00485A5E"/>
    <w:rsid w:val="00490794"/>
    <w:rsid w:val="004A0A1A"/>
    <w:rsid w:val="004B0710"/>
    <w:rsid w:val="004C0769"/>
    <w:rsid w:val="004C47A8"/>
    <w:rsid w:val="004D0CC3"/>
    <w:rsid w:val="004D326D"/>
    <w:rsid w:val="004F4D2A"/>
    <w:rsid w:val="0050680C"/>
    <w:rsid w:val="00516BF1"/>
    <w:rsid w:val="00532AA4"/>
    <w:rsid w:val="0055713D"/>
    <w:rsid w:val="005A0423"/>
    <w:rsid w:val="005D5A80"/>
    <w:rsid w:val="00615A27"/>
    <w:rsid w:val="00662C73"/>
    <w:rsid w:val="00677FE2"/>
    <w:rsid w:val="00682A54"/>
    <w:rsid w:val="006A2485"/>
    <w:rsid w:val="006B21B5"/>
    <w:rsid w:val="006C36A2"/>
    <w:rsid w:val="006D2B07"/>
    <w:rsid w:val="007326A8"/>
    <w:rsid w:val="007536A0"/>
    <w:rsid w:val="00774B98"/>
    <w:rsid w:val="007904BD"/>
    <w:rsid w:val="00796923"/>
    <w:rsid w:val="007C04A5"/>
    <w:rsid w:val="007C3B47"/>
    <w:rsid w:val="007C5F56"/>
    <w:rsid w:val="007D4523"/>
    <w:rsid w:val="007F7FBB"/>
    <w:rsid w:val="008131CD"/>
    <w:rsid w:val="00817EF8"/>
    <w:rsid w:val="00835223"/>
    <w:rsid w:val="00837A75"/>
    <w:rsid w:val="008638A9"/>
    <w:rsid w:val="00871A53"/>
    <w:rsid w:val="00874586"/>
    <w:rsid w:val="00891635"/>
    <w:rsid w:val="008B636D"/>
    <w:rsid w:val="008B6FE2"/>
    <w:rsid w:val="008E4486"/>
    <w:rsid w:val="00905FDC"/>
    <w:rsid w:val="00910473"/>
    <w:rsid w:val="00921F16"/>
    <w:rsid w:val="00944FAE"/>
    <w:rsid w:val="00947778"/>
    <w:rsid w:val="009B49F4"/>
    <w:rsid w:val="009D4FCC"/>
    <w:rsid w:val="009D592B"/>
    <w:rsid w:val="009E6F17"/>
    <w:rsid w:val="009E7426"/>
    <w:rsid w:val="00A46ECB"/>
    <w:rsid w:val="00A77CDD"/>
    <w:rsid w:val="00A80F4C"/>
    <w:rsid w:val="00AE3108"/>
    <w:rsid w:val="00B12DEF"/>
    <w:rsid w:val="00B62CA7"/>
    <w:rsid w:val="00B80315"/>
    <w:rsid w:val="00B80ED5"/>
    <w:rsid w:val="00B95084"/>
    <w:rsid w:val="00BA05F0"/>
    <w:rsid w:val="00BB3115"/>
    <w:rsid w:val="00BB7FCF"/>
    <w:rsid w:val="00BC7613"/>
    <w:rsid w:val="00BD0721"/>
    <w:rsid w:val="00C04C15"/>
    <w:rsid w:val="00C26BF3"/>
    <w:rsid w:val="00C47A7F"/>
    <w:rsid w:val="00C87C24"/>
    <w:rsid w:val="00C95C65"/>
    <w:rsid w:val="00CA4179"/>
    <w:rsid w:val="00CC3CE5"/>
    <w:rsid w:val="00CD50CD"/>
    <w:rsid w:val="00CE5B3A"/>
    <w:rsid w:val="00CE5BC7"/>
    <w:rsid w:val="00CF445E"/>
    <w:rsid w:val="00D00CD7"/>
    <w:rsid w:val="00D01BB2"/>
    <w:rsid w:val="00D1655E"/>
    <w:rsid w:val="00D53128"/>
    <w:rsid w:val="00D616CE"/>
    <w:rsid w:val="00D856F2"/>
    <w:rsid w:val="00DA4366"/>
    <w:rsid w:val="00DE4645"/>
    <w:rsid w:val="00E02F37"/>
    <w:rsid w:val="00E143DD"/>
    <w:rsid w:val="00E250CF"/>
    <w:rsid w:val="00E256D8"/>
    <w:rsid w:val="00E62C75"/>
    <w:rsid w:val="00E74E68"/>
    <w:rsid w:val="00E943F0"/>
    <w:rsid w:val="00EB76DD"/>
    <w:rsid w:val="00EE1695"/>
    <w:rsid w:val="00EF1587"/>
    <w:rsid w:val="00F01FCE"/>
    <w:rsid w:val="00F033F8"/>
    <w:rsid w:val="00F200ED"/>
    <w:rsid w:val="00F6010B"/>
    <w:rsid w:val="00F61497"/>
    <w:rsid w:val="00F6441F"/>
    <w:rsid w:val="00F720A7"/>
    <w:rsid w:val="00F9154D"/>
    <w:rsid w:val="00FE7A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E885B"/>
  <w15:docId w15:val="{E8FCADE0-7B92-404E-980B-2808EA58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769"/>
    <w:pPr>
      <w:spacing w:after="0" w:line="240" w:lineRule="auto"/>
    </w:pPr>
    <w:rPr>
      <w:rFonts w:ascii="Times New Roman" w:eastAsia="Times New Roman" w:hAnsi="Times New Roman" w:cs="Times New Roman"/>
      <w:sz w:val="24"/>
      <w:szCs w:val="24"/>
      <w:lang w:val="en-GB" w:eastAsia="en-GB"/>
    </w:rPr>
  </w:style>
  <w:style w:type="paragraph" w:styleId="1">
    <w:name w:val="heading 1"/>
    <w:basedOn w:val="a"/>
    <w:link w:val="10"/>
    <w:uiPriority w:val="9"/>
    <w:qFormat/>
    <w:rsid w:val="004C0769"/>
    <w:pPr>
      <w:spacing w:before="100" w:beforeAutospacing="1" w:after="100" w:afterAutospacing="1"/>
      <w:outlineLvl w:val="0"/>
    </w:pPr>
    <w:rPr>
      <w:b/>
      <w:bCs/>
      <w:kern w:val="36"/>
      <w:sz w:val="48"/>
      <w:szCs w:val="48"/>
      <w:lang w:val="de-AT" w:eastAsia="de-A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A54"/>
    <w:pPr>
      <w:tabs>
        <w:tab w:val="center" w:pos="4677"/>
        <w:tab w:val="right" w:pos="9355"/>
      </w:tabs>
    </w:pPr>
  </w:style>
  <w:style w:type="character" w:customStyle="1" w:styleId="a4">
    <w:name w:val="Верхний колонтитул Знак"/>
    <w:basedOn w:val="a0"/>
    <w:link w:val="a3"/>
    <w:uiPriority w:val="99"/>
    <w:rsid w:val="00682A54"/>
  </w:style>
  <w:style w:type="paragraph" w:styleId="a5">
    <w:name w:val="footer"/>
    <w:basedOn w:val="a"/>
    <w:link w:val="a6"/>
    <w:uiPriority w:val="99"/>
    <w:unhideWhenUsed/>
    <w:rsid w:val="00682A54"/>
    <w:pPr>
      <w:tabs>
        <w:tab w:val="center" w:pos="4677"/>
        <w:tab w:val="right" w:pos="9355"/>
      </w:tabs>
    </w:pPr>
  </w:style>
  <w:style w:type="character" w:customStyle="1" w:styleId="a6">
    <w:name w:val="Нижний колонтитул Знак"/>
    <w:basedOn w:val="a0"/>
    <w:link w:val="a5"/>
    <w:uiPriority w:val="99"/>
    <w:rsid w:val="00682A54"/>
  </w:style>
  <w:style w:type="table" w:styleId="a7">
    <w:name w:val="Table Grid"/>
    <w:basedOn w:val="a1"/>
    <w:uiPriority w:val="39"/>
    <w:rsid w:val="0068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682A54"/>
    <w:rPr>
      <w:rFonts w:cs="Times New Roman"/>
      <w:color w:val="0000FF"/>
      <w:u w:val="single"/>
    </w:rPr>
  </w:style>
  <w:style w:type="paragraph" w:styleId="a9">
    <w:name w:val="Normal (Web)"/>
    <w:basedOn w:val="a"/>
    <w:uiPriority w:val="99"/>
    <w:unhideWhenUsed/>
    <w:rsid w:val="000B5049"/>
    <w:pPr>
      <w:spacing w:before="100" w:beforeAutospacing="1" w:after="100" w:afterAutospacing="1"/>
    </w:pPr>
    <w:rPr>
      <w:lang w:eastAsia="de-AT"/>
    </w:rPr>
  </w:style>
  <w:style w:type="paragraph" w:styleId="aa">
    <w:name w:val="Balloon Text"/>
    <w:basedOn w:val="a"/>
    <w:link w:val="ab"/>
    <w:uiPriority w:val="99"/>
    <w:semiHidden/>
    <w:unhideWhenUsed/>
    <w:rsid w:val="00E143DD"/>
    <w:rPr>
      <w:rFonts w:ascii="Tahoma" w:hAnsi="Tahoma" w:cs="Tahoma"/>
      <w:sz w:val="16"/>
      <w:szCs w:val="16"/>
    </w:rPr>
  </w:style>
  <w:style w:type="character" w:customStyle="1" w:styleId="ab">
    <w:name w:val="Текст выноски Знак"/>
    <w:basedOn w:val="a0"/>
    <w:link w:val="aa"/>
    <w:uiPriority w:val="99"/>
    <w:semiHidden/>
    <w:rsid w:val="00E143DD"/>
    <w:rPr>
      <w:rFonts w:ascii="Tahoma" w:hAnsi="Tahoma" w:cs="Tahoma"/>
      <w:sz w:val="16"/>
      <w:szCs w:val="16"/>
    </w:rPr>
  </w:style>
  <w:style w:type="character" w:styleId="ac">
    <w:name w:val="annotation reference"/>
    <w:basedOn w:val="a0"/>
    <w:uiPriority w:val="99"/>
    <w:semiHidden/>
    <w:unhideWhenUsed/>
    <w:rsid w:val="00774B98"/>
    <w:rPr>
      <w:sz w:val="16"/>
      <w:szCs w:val="16"/>
    </w:rPr>
  </w:style>
  <w:style w:type="paragraph" w:styleId="ad">
    <w:name w:val="annotation text"/>
    <w:basedOn w:val="a"/>
    <w:link w:val="ae"/>
    <w:uiPriority w:val="99"/>
    <w:unhideWhenUsed/>
    <w:rsid w:val="00774B98"/>
    <w:rPr>
      <w:sz w:val="20"/>
      <w:szCs w:val="20"/>
    </w:rPr>
  </w:style>
  <w:style w:type="character" w:customStyle="1" w:styleId="ae">
    <w:name w:val="Текст примечания Знак"/>
    <w:basedOn w:val="a0"/>
    <w:link w:val="ad"/>
    <w:uiPriority w:val="99"/>
    <w:rsid w:val="00774B98"/>
    <w:rPr>
      <w:sz w:val="20"/>
      <w:szCs w:val="20"/>
    </w:rPr>
  </w:style>
  <w:style w:type="paragraph" w:styleId="af">
    <w:name w:val="annotation subject"/>
    <w:basedOn w:val="ad"/>
    <w:next w:val="ad"/>
    <w:link w:val="af0"/>
    <w:uiPriority w:val="99"/>
    <w:semiHidden/>
    <w:unhideWhenUsed/>
    <w:rsid w:val="00774B98"/>
    <w:rPr>
      <w:b/>
      <w:bCs/>
    </w:rPr>
  </w:style>
  <w:style w:type="character" w:customStyle="1" w:styleId="af0">
    <w:name w:val="Тема примечания Знак"/>
    <w:basedOn w:val="ae"/>
    <w:link w:val="af"/>
    <w:uiPriority w:val="99"/>
    <w:semiHidden/>
    <w:rsid w:val="00774B98"/>
    <w:rPr>
      <w:b/>
      <w:bCs/>
      <w:sz w:val="20"/>
      <w:szCs w:val="20"/>
    </w:rPr>
  </w:style>
  <w:style w:type="character" w:customStyle="1" w:styleId="10">
    <w:name w:val="Заголовок 1 Знак"/>
    <w:basedOn w:val="a0"/>
    <w:link w:val="1"/>
    <w:uiPriority w:val="9"/>
    <w:rsid w:val="004C0769"/>
    <w:rPr>
      <w:rFonts w:ascii="Times New Roman" w:eastAsia="Times New Roman" w:hAnsi="Times New Roman" w:cs="Times New Roman"/>
      <w:b/>
      <w:bCs/>
      <w:kern w:val="36"/>
      <w:sz w:val="48"/>
      <w:szCs w:val="48"/>
      <w:lang w:val="de-AT" w:eastAsia="de-AT"/>
    </w:rPr>
  </w:style>
  <w:style w:type="paragraph" w:customStyle="1" w:styleId="selectionshareable">
    <w:name w:val="selectionshareable"/>
    <w:basedOn w:val="a"/>
    <w:rsid w:val="00F200ED"/>
    <w:pPr>
      <w:spacing w:before="100" w:beforeAutospacing="1" w:after="100" w:afterAutospacing="1"/>
    </w:pPr>
  </w:style>
  <w:style w:type="character" w:customStyle="1" w:styleId="Mencinsinresolver1">
    <w:name w:val="Mención sin resolver1"/>
    <w:basedOn w:val="a0"/>
    <w:uiPriority w:val="99"/>
    <w:semiHidden/>
    <w:unhideWhenUsed/>
    <w:rsid w:val="00442C85"/>
    <w:rPr>
      <w:color w:val="605E5C"/>
      <w:shd w:val="clear" w:color="auto" w:fill="E1DFDD"/>
    </w:rPr>
  </w:style>
  <w:style w:type="paragraph" w:styleId="HTML">
    <w:name w:val="HTML Preformatted"/>
    <w:basedOn w:val="a"/>
    <w:link w:val="HTML0"/>
    <w:uiPriority w:val="99"/>
    <w:semiHidden/>
    <w:unhideWhenUsed/>
    <w:rsid w:val="003A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A3292"/>
    <w:rPr>
      <w:rFonts w:ascii="Courier New" w:eastAsia="Times New Roman" w:hAnsi="Courier New" w:cs="Courier New"/>
      <w:sz w:val="20"/>
      <w:szCs w:val="20"/>
    </w:rPr>
  </w:style>
  <w:style w:type="character" w:customStyle="1" w:styleId="y2iqfc">
    <w:name w:val="y2iqfc"/>
    <w:basedOn w:val="a0"/>
    <w:rsid w:val="003A3292"/>
  </w:style>
  <w:style w:type="paragraph" w:styleId="af1">
    <w:name w:val="List Paragraph"/>
    <w:aliases w:val="Bullets"/>
    <w:basedOn w:val="a"/>
    <w:uiPriority w:val="34"/>
    <w:qFormat/>
    <w:rsid w:val="00E74E68"/>
    <w:pPr>
      <w:ind w:left="720"/>
      <w:contextualSpacing/>
    </w:pPr>
  </w:style>
  <w:style w:type="paragraph" w:styleId="af2">
    <w:name w:val="Revision"/>
    <w:hidden/>
    <w:uiPriority w:val="99"/>
    <w:semiHidden/>
    <w:rsid w:val="00532AA4"/>
    <w:pPr>
      <w:spacing w:after="0" w:line="240" w:lineRule="auto"/>
    </w:pPr>
    <w:rPr>
      <w:rFonts w:ascii="Times New Roman" w:eastAsia="Times New Roman" w:hAnsi="Times New Roman" w:cs="Times New Roman"/>
      <w:sz w:val="24"/>
      <w:szCs w:val="24"/>
      <w:lang w:val="en-GB" w:eastAsia="en-GB"/>
    </w:rPr>
  </w:style>
  <w:style w:type="paragraph" w:customStyle="1" w:styleId="TableParagraph">
    <w:name w:val="Table Paragraph"/>
    <w:basedOn w:val="a"/>
    <w:uiPriority w:val="1"/>
    <w:qFormat/>
    <w:rsid w:val="00944FAE"/>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04672">
      <w:bodyDiv w:val="1"/>
      <w:marLeft w:val="0"/>
      <w:marRight w:val="0"/>
      <w:marTop w:val="0"/>
      <w:marBottom w:val="0"/>
      <w:divBdr>
        <w:top w:val="none" w:sz="0" w:space="0" w:color="auto"/>
        <w:left w:val="none" w:sz="0" w:space="0" w:color="auto"/>
        <w:bottom w:val="none" w:sz="0" w:space="0" w:color="auto"/>
        <w:right w:val="none" w:sz="0" w:space="0" w:color="auto"/>
      </w:divBdr>
    </w:div>
    <w:div w:id="138772289">
      <w:bodyDiv w:val="1"/>
      <w:marLeft w:val="0"/>
      <w:marRight w:val="0"/>
      <w:marTop w:val="0"/>
      <w:marBottom w:val="0"/>
      <w:divBdr>
        <w:top w:val="none" w:sz="0" w:space="0" w:color="auto"/>
        <w:left w:val="none" w:sz="0" w:space="0" w:color="auto"/>
        <w:bottom w:val="none" w:sz="0" w:space="0" w:color="auto"/>
        <w:right w:val="none" w:sz="0" w:space="0" w:color="auto"/>
      </w:divBdr>
      <w:divsChild>
        <w:div w:id="849834906">
          <w:marLeft w:val="0"/>
          <w:marRight w:val="0"/>
          <w:marTop w:val="0"/>
          <w:marBottom w:val="0"/>
          <w:divBdr>
            <w:top w:val="single" w:sz="2" w:space="0" w:color="E5E7EB"/>
            <w:left w:val="single" w:sz="2" w:space="0" w:color="E5E7EB"/>
            <w:bottom w:val="single" w:sz="2" w:space="0" w:color="E5E7EB"/>
            <w:right w:val="single" w:sz="2" w:space="0" w:color="E5E7EB"/>
          </w:divBdr>
          <w:divsChild>
            <w:div w:id="2760635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0596384">
          <w:marLeft w:val="0"/>
          <w:marRight w:val="0"/>
          <w:marTop w:val="0"/>
          <w:marBottom w:val="0"/>
          <w:divBdr>
            <w:top w:val="single" w:sz="2" w:space="0" w:color="E5E7EB"/>
            <w:left w:val="single" w:sz="2" w:space="0" w:color="E5E7EB"/>
            <w:bottom w:val="single" w:sz="2" w:space="0" w:color="E5E7EB"/>
            <w:right w:val="single" w:sz="2" w:space="0" w:color="E5E7EB"/>
          </w:divBdr>
          <w:divsChild>
            <w:div w:id="2210178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77777767">
      <w:bodyDiv w:val="1"/>
      <w:marLeft w:val="0"/>
      <w:marRight w:val="0"/>
      <w:marTop w:val="0"/>
      <w:marBottom w:val="0"/>
      <w:divBdr>
        <w:top w:val="none" w:sz="0" w:space="0" w:color="auto"/>
        <w:left w:val="none" w:sz="0" w:space="0" w:color="auto"/>
        <w:bottom w:val="none" w:sz="0" w:space="0" w:color="auto"/>
        <w:right w:val="none" w:sz="0" w:space="0" w:color="auto"/>
      </w:divBdr>
    </w:div>
    <w:div w:id="942148550">
      <w:bodyDiv w:val="1"/>
      <w:marLeft w:val="0"/>
      <w:marRight w:val="0"/>
      <w:marTop w:val="0"/>
      <w:marBottom w:val="0"/>
      <w:divBdr>
        <w:top w:val="none" w:sz="0" w:space="0" w:color="auto"/>
        <w:left w:val="none" w:sz="0" w:space="0" w:color="auto"/>
        <w:bottom w:val="none" w:sz="0" w:space="0" w:color="auto"/>
        <w:right w:val="none" w:sz="0" w:space="0" w:color="auto"/>
      </w:divBdr>
    </w:div>
    <w:div w:id="1245603992">
      <w:bodyDiv w:val="1"/>
      <w:marLeft w:val="0"/>
      <w:marRight w:val="0"/>
      <w:marTop w:val="0"/>
      <w:marBottom w:val="0"/>
      <w:divBdr>
        <w:top w:val="none" w:sz="0" w:space="0" w:color="auto"/>
        <w:left w:val="none" w:sz="0" w:space="0" w:color="auto"/>
        <w:bottom w:val="none" w:sz="0" w:space="0" w:color="auto"/>
        <w:right w:val="none" w:sz="0" w:space="0" w:color="auto"/>
      </w:divBdr>
    </w:div>
    <w:div w:id="1570648925">
      <w:bodyDiv w:val="1"/>
      <w:marLeft w:val="0"/>
      <w:marRight w:val="0"/>
      <w:marTop w:val="0"/>
      <w:marBottom w:val="0"/>
      <w:divBdr>
        <w:top w:val="none" w:sz="0" w:space="0" w:color="auto"/>
        <w:left w:val="none" w:sz="0" w:space="0" w:color="auto"/>
        <w:bottom w:val="none" w:sz="0" w:space="0" w:color="auto"/>
        <w:right w:val="none" w:sz="0" w:space="0" w:color="auto"/>
      </w:divBdr>
      <w:divsChild>
        <w:div w:id="1172450563">
          <w:marLeft w:val="547"/>
          <w:marRight w:val="0"/>
          <w:marTop w:val="0"/>
          <w:marBottom w:val="0"/>
          <w:divBdr>
            <w:top w:val="none" w:sz="0" w:space="0" w:color="auto"/>
            <w:left w:val="none" w:sz="0" w:space="0" w:color="auto"/>
            <w:bottom w:val="none" w:sz="0" w:space="0" w:color="auto"/>
            <w:right w:val="none" w:sz="0" w:space="0" w:color="auto"/>
          </w:divBdr>
        </w:div>
      </w:divsChild>
    </w:div>
    <w:div w:id="1575168706">
      <w:bodyDiv w:val="1"/>
      <w:marLeft w:val="0"/>
      <w:marRight w:val="0"/>
      <w:marTop w:val="0"/>
      <w:marBottom w:val="0"/>
      <w:divBdr>
        <w:top w:val="none" w:sz="0" w:space="0" w:color="auto"/>
        <w:left w:val="none" w:sz="0" w:space="0" w:color="auto"/>
        <w:bottom w:val="none" w:sz="0" w:space="0" w:color="auto"/>
        <w:right w:val="none" w:sz="0" w:space="0" w:color="auto"/>
      </w:divBdr>
    </w:div>
    <w:div w:id="1985811648">
      <w:bodyDiv w:val="1"/>
      <w:marLeft w:val="0"/>
      <w:marRight w:val="0"/>
      <w:marTop w:val="0"/>
      <w:marBottom w:val="0"/>
      <w:divBdr>
        <w:top w:val="none" w:sz="0" w:space="0" w:color="auto"/>
        <w:left w:val="none" w:sz="0" w:space="0" w:color="auto"/>
        <w:bottom w:val="none" w:sz="0" w:space="0" w:color="auto"/>
        <w:right w:val="none" w:sz="0" w:space="0" w:color="auto"/>
      </w:divBdr>
      <w:divsChild>
        <w:div w:id="1789545573">
          <w:marLeft w:val="0"/>
          <w:marRight w:val="0"/>
          <w:marTop w:val="0"/>
          <w:marBottom w:val="0"/>
          <w:divBdr>
            <w:top w:val="none" w:sz="0" w:space="0" w:color="auto"/>
            <w:left w:val="none" w:sz="0" w:space="0" w:color="auto"/>
            <w:bottom w:val="none" w:sz="0" w:space="0" w:color="auto"/>
            <w:right w:val="none" w:sz="0" w:space="0" w:color="auto"/>
          </w:divBdr>
        </w:div>
        <w:div w:id="1520242030">
          <w:marLeft w:val="0"/>
          <w:marRight w:val="0"/>
          <w:marTop w:val="0"/>
          <w:marBottom w:val="0"/>
          <w:divBdr>
            <w:top w:val="none" w:sz="0" w:space="0" w:color="auto"/>
            <w:left w:val="none" w:sz="0" w:space="0" w:color="auto"/>
            <w:bottom w:val="none" w:sz="0" w:space="0" w:color="auto"/>
            <w:right w:val="none" w:sz="0" w:space="0" w:color="auto"/>
          </w:divBdr>
        </w:div>
        <w:div w:id="947199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delegation-kyrgyzstan@eeas.europa.eu" TargetMode="External"/><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hyperlink" Target="http://www.facebook.com/eudelk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3014</Characters>
  <Application>Microsoft Office Word</Application>
  <DocSecurity>0</DocSecurity>
  <Lines>25</Lines>
  <Paragraphs>7</Paragraphs>
  <ScaleCrop>false</ScaleCrop>
  <HeadingPairs>
    <vt:vector size="6" baseType="variant">
      <vt:variant>
        <vt:lpstr>Название</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CADAP Public Relations Manager - FIIAPP</cp:lastModifiedBy>
  <cp:revision>3</cp:revision>
  <dcterms:created xsi:type="dcterms:W3CDTF">2024-11-28T10:23:00Z</dcterms:created>
  <dcterms:modified xsi:type="dcterms:W3CDTF">2024-11-28T10:35:00Z</dcterms:modified>
</cp:coreProperties>
</file>